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BF" w:rsidRPr="00FA28BF" w:rsidRDefault="00FA28BF" w:rsidP="00FA28BF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Toc511024568"/>
      <w:r w:rsidRPr="00FA28BF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FA28BF" w:rsidRPr="00FA28BF" w:rsidRDefault="00FA28BF" w:rsidP="00FA28BF">
      <w:pPr>
        <w:spacing w:after="0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A28BF" w:rsidRPr="00FA28BF" w:rsidRDefault="00FA28BF" w:rsidP="00FA28BF">
      <w:pPr>
        <w:spacing w:after="0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Комплексный план </w:t>
      </w:r>
    </w:p>
    <w:p w:rsidR="00FA28BF" w:rsidRPr="00FA28BF" w:rsidRDefault="00FA28BF" w:rsidP="00FA28BF">
      <w:pPr>
        <w:spacing w:after="0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FA28BF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мероприятий по повышению качества жизни пожилых граждан в Кыргызской Республике на 2019-2028 годы</w:t>
      </w:r>
    </w:p>
    <w:bookmarkEnd w:id="0"/>
    <w:p w:rsidR="006D5966" w:rsidRPr="00FA28BF" w:rsidRDefault="006D5966" w:rsidP="006D596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D5966" w:rsidRPr="00FA28BF" w:rsidRDefault="006D5966" w:rsidP="00CA29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Цель:  </w:t>
      </w:r>
    </w:p>
    <w:p w:rsidR="006D5966" w:rsidRPr="00FA28BF" w:rsidRDefault="006D5966" w:rsidP="00CA29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Обеспечение безопасной и достойной жизни пожилых 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граждан</w:t>
      </w: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Кыргызской Республике, равноправно участвующих в политической, социальной, экономической и культурной сферах к концу 2028 года </w:t>
      </w:r>
    </w:p>
    <w:p w:rsidR="0082243C" w:rsidRPr="00FA28BF" w:rsidRDefault="0082243C" w:rsidP="00CA29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Основные задачи:</w:t>
      </w:r>
    </w:p>
    <w:p w:rsidR="0082243C" w:rsidRPr="00FA28BF" w:rsidRDefault="0082243C" w:rsidP="00CA29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Создать условия для обеспечения надежного и адекватного дохода для пожилых граждан;</w:t>
      </w:r>
    </w:p>
    <w:p w:rsidR="0082243C" w:rsidRPr="00FA28BF" w:rsidRDefault="0082243C" w:rsidP="00CA29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Обеспечить доступность справедливых и своевременных медицинских услуг для пожилых граждан:</w:t>
      </w:r>
    </w:p>
    <w:p w:rsidR="0082243C" w:rsidRPr="00FA28BF" w:rsidRDefault="0082243C" w:rsidP="00CA29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Искоренить </w:t>
      </w:r>
      <w:proofErr w:type="spellStart"/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эйджизм</w:t>
      </w:r>
      <w:proofErr w:type="spellEnd"/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обеспечить гибкие варианты трудовой деятельности;</w:t>
      </w:r>
    </w:p>
    <w:p w:rsidR="0082243C" w:rsidRPr="00FA28BF" w:rsidRDefault="0082243C" w:rsidP="00CA29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Создать условия для увеличения возможностей для индивидуального развития и участие в жизни общины, пожилых граждан;</w:t>
      </w:r>
    </w:p>
    <w:p w:rsidR="0082243C" w:rsidRPr="00FA28BF" w:rsidRDefault="0082243C" w:rsidP="00CA29C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Создать условия для развития доступных социальных услуг для пожилых граждан.</w:t>
      </w:r>
    </w:p>
    <w:p w:rsidR="006D5966" w:rsidRPr="00FA28BF" w:rsidRDefault="006D5966" w:rsidP="00CA29C1">
      <w:pPr>
        <w:spacing w:after="100" w:afterAutospacing="1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Приоритетные направления</w:t>
      </w: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</w:t>
      </w:r>
    </w:p>
    <w:p w:rsidR="006D5966" w:rsidRPr="00FA28BF" w:rsidRDefault="006D5966" w:rsidP="00CA29C1">
      <w:pPr>
        <w:spacing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Приоритет 1. Государственная защита и продвижение прав и законных интересов пожилых граждан во всех сферах жизнедеятельности. Недопущение дискриминации, жестокого обращения и насилия граждан старшего поколения;</w:t>
      </w:r>
    </w:p>
    <w:p w:rsidR="006D5966" w:rsidRPr="00FA28BF" w:rsidRDefault="006D5966" w:rsidP="00CA29C1">
      <w:pPr>
        <w:spacing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Приоритет 2: Профилактика и укрепление здоровья, повышение доступа пожилых граждан к качественным медицинским услугам через совершенствование системы охраны здоровья и продвижение активного долголетия;</w:t>
      </w:r>
    </w:p>
    <w:p w:rsidR="006D5966" w:rsidRPr="00FA28BF" w:rsidRDefault="006D5966" w:rsidP="00CA29C1">
      <w:pPr>
        <w:spacing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Приоритет 3. Обеспечение благополучия на всех этапах жизненного цикла пожилого человека. Сокращение уровня бедности среди пожилых граждан через интеграцию пожилых и повышение их роли в обществе;</w:t>
      </w:r>
    </w:p>
    <w:p w:rsidR="006D5966" w:rsidRPr="00FA28BF" w:rsidRDefault="006D5966" w:rsidP="00CA29C1">
      <w:pPr>
        <w:spacing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Приоритет 4. Обеспечение доступности государственных и муниципальных услуг для граждан пожилого возраста через развитие рынка социальных услуг и расширение форм поддержки негосударственного сектора в сфере оказания услуг.</w:t>
      </w:r>
    </w:p>
    <w:p w:rsidR="006D5966" w:rsidRPr="00FA28BF" w:rsidRDefault="006D5966" w:rsidP="006D5966">
      <w:pPr>
        <w:spacing w:after="100" w:afterAutospacing="1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4317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85"/>
        <w:gridCol w:w="3118"/>
        <w:gridCol w:w="1134"/>
        <w:gridCol w:w="3543"/>
        <w:gridCol w:w="2553"/>
        <w:gridCol w:w="1984"/>
      </w:tblGrid>
      <w:tr w:rsidR="006D5966" w:rsidRPr="00FA28BF" w:rsidTr="00D73760">
        <w:trPr>
          <w:trHeight w:val="536"/>
        </w:trPr>
        <w:tc>
          <w:tcPr>
            <w:tcW w:w="1985" w:type="dxa"/>
            <w:tcMar>
              <w:left w:w="115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Меры/Действия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Ожидаемые результаты (продукт)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Ответственные исполнители</w:t>
            </w:r>
          </w:p>
        </w:tc>
        <w:tc>
          <w:tcPr>
            <w:tcW w:w="1984" w:type="dxa"/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Источники финансирования</w:t>
            </w:r>
          </w:p>
        </w:tc>
      </w:tr>
      <w:tr w:rsidR="006D5966" w:rsidRPr="00FA28BF" w:rsidTr="00D73760">
        <w:tc>
          <w:tcPr>
            <w:tcW w:w="1985" w:type="dxa"/>
            <w:tcMar>
              <w:left w:w="115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6D5966" w:rsidRPr="00FA28BF" w:rsidRDefault="006D5966" w:rsidP="006D596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trike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</w:tr>
      <w:tr w:rsidR="006D5966" w:rsidRPr="00FA28BF" w:rsidTr="00D73760">
        <w:tc>
          <w:tcPr>
            <w:tcW w:w="14317" w:type="dxa"/>
            <w:gridSpan w:val="6"/>
            <w:tcMar>
              <w:left w:w="115" w:type="dxa"/>
              <w:right w:w="115" w:type="dxa"/>
            </w:tcMar>
          </w:tcPr>
          <w:p w:rsidR="006D5966" w:rsidRPr="00FA28BF" w:rsidRDefault="006D5966" w:rsidP="006D5966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Приоритет 1. Государственная защита и продвижение прав и законных интересов пожилых граждан во всех сферах жизнедеятельности. Недопущение дискриминации, жестокого обращения и насилия граждан старшего поколения</w:t>
            </w:r>
          </w:p>
        </w:tc>
      </w:tr>
      <w:tr w:rsidR="006D5966" w:rsidRPr="00FA28BF" w:rsidTr="00D73760">
        <w:trPr>
          <w:trHeight w:val="1534"/>
        </w:trPr>
        <w:tc>
          <w:tcPr>
            <w:tcW w:w="1985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t>Задача 1.1.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Создание механизма по продвижению прав пожилых на международном уровне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1.1.1. Уполномоченные органы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участвуют в обсуждении создания Конвенции о правах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рамках Рабочей группы ООН открытого состава по вопросам старения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ind w:right="-115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 заседаниях Рабочей группы ООН открытого состава по вопросам старения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част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ие представителей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 заседаниях Рабочей группы ООН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 вопросам старения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 в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разработк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Конвенции о правах пожилых </w:t>
            </w:r>
            <w:r w:rsidR="006D5966"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МФ, МЗ, СФ, МИД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Внебюджетные средства</w:t>
            </w:r>
          </w:p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12CD" w:rsidRPr="00FA28BF" w:rsidTr="00D73760">
        <w:trPr>
          <w:trHeight w:val="258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1712CD" w:rsidRPr="00FA28BF" w:rsidRDefault="001712CD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lastRenderedPageBreak/>
              <w:t>Задача 1.2.</w:t>
            </w:r>
          </w:p>
          <w:p w:rsidR="001712CD" w:rsidRPr="00FA28BF" w:rsidRDefault="001712CD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Разработка мер, направленных на предупреждение различных форм жесткого обращения и насилия в отношении пожилых граждан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1.2.1. Создание единой справо</w:t>
            </w:r>
            <w:r w:rsidR="00CF1F2F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чной службы для пожилых граждан, путем расширения деятельности телефона доверия по направлению пожилых граждан</w:t>
            </w:r>
          </w:p>
        </w:tc>
        <w:tc>
          <w:tcPr>
            <w:tcW w:w="1134" w:type="dxa"/>
            <w:vMerge w:val="restart"/>
            <w:tcMar>
              <w:left w:w="115" w:type="dxa"/>
              <w:right w:w="115" w:type="dxa"/>
            </w:tcMar>
          </w:tcPr>
          <w:p w:rsidR="001712CD" w:rsidRPr="00FA28BF" w:rsidRDefault="001712CD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3543" w:type="dxa"/>
            <w:vMerge w:val="restart"/>
            <w:tcMar>
              <w:left w:w="115" w:type="dxa"/>
              <w:right w:w="115" w:type="dxa"/>
            </w:tcMar>
          </w:tcPr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Создана единая справочная служба для пожилых граждан.</w:t>
            </w:r>
          </w:p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100% пожилых граждан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информированы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имеют доступ к соответствующим услугам по выявлению, документированию и защите об их правах </w:t>
            </w:r>
          </w:p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Снижены любые формы дискриминации и насилия в отношении пожилых граждан</w:t>
            </w:r>
          </w:p>
        </w:tc>
        <w:tc>
          <w:tcPr>
            <w:tcW w:w="2553" w:type="dxa"/>
            <w:vMerge w:val="restart"/>
            <w:tcMar>
              <w:left w:w="115" w:type="dxa"/>
              <w:right w:w="115" w:type="dxa"/>
            </w:tcMar>
          </w:tcPr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МВД, ОМСУ (по согласованию),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Акыйкатчы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(Омбудсмен) (по согласованию)</w:t>
            </w:r>
          </w:p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CF1F2F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внебюджетные средства</w:t>
            </w:r>
            <w:r w:rsidR="00CF1F2F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1712CD" w:rsidRPr="00FA28BF" w:rsidRDefault="00CF1F2F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Внебюджетные средства</w:t>
            </w:r>
          </w:p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12CD" w:rsidRPr="00FA28BF" w:rsidTr="00D73760">
        <w:trPr>
          <w:trHeight w:val="483"/>
        </w:trPr>
        <w:tc>
          <w:tcPr>
            <w:tcW w:w="1985" w:type="dxa"/>
            <w:vMerge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1712CD" w:rsidRPr="00FA28BF" w:rsidRDefault="001712CD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712CD" w:rsidRPr="00FA28BF" w:rsidRDefault="001712CD" w:rsidP="00D7376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1.2.1.1.Проведение информационных кампаний по противодействию и недопущению жестокого обращения с пожилыми гражданами и о правах пожилых граждан (через СМИ, радио- и телепередачи, информационные буклеты и др.)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1712CD" w:rsidRPr="00FA28BF" w:rsidRDefault="001712CD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1712CD" w:rsidRPr="00FA28BF" w:rsidRDefault="001712CD" w:rsidP="009B5374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712CD" w:rsidRPr="00FA28BF" w:rsidRDefault="001712C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6D5966" w:rsidRPr="00FA28BF" w:rsidTr="00D73760">
        <w:trPr>
          <w:trHeight w:val="2101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1.2.2. Периодически информировать населения через СМИ о фактах совершаемых преступлений </w:t>
            </w:r>
            <w:r w:rsidR="001712C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отношении пожилых людей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(через СМИ, радио-</w:t>
            </w:r>
            <w:r w:rsidR="00BA112F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телепередачи,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буклеты и др.)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Повысилась информированность пожилых граждан о случаях мошенничества и о мерах по их предотвращению;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Снижены случаи мошенничества в отношении пожилых граждан.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МВД, МТСР, МКИТ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472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1.2.3. Внесение изменений в Уголовный кодекс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ужесточению мер, направленных на лиц, совершивших действия жестокого обращения и насилия по отношению к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2020-2022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Пожилые граждане защищены Уголовным кодексом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любых форм дискриминации и насилия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главе 16 Уголовного Кодекса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пожилые граждане выделены как отдельная категория граждан, требующих законодательных преференций по защите от всех видов преступлений против жизни и здоровья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МТСР, МВД,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Акыйкатчы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(Омбудсмен)  (по согласованию), НКО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2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1.2.4. Ввести категорию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="00CB488F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дезагрегацию</w:t>
            </w:r>
            <w:proofErr w:type="spellEnd"/>
            <w:r w:rsidR="00CB488F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данных с учётом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</w:t>
            </w:r>
            <w:r w:rsidR="00461A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Ежегод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но </w:t>
            </w:r>
            <w:r w:rsidR="00BA112F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7A1B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9B7A1B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Ведется учет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дискриминации и насилии в отношении пожилых граждан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КР.  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Разработаны и внедрены эффективные механизмы по выявлению и предотвращению насилия в отношении пожилых граждан.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61A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ГП,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МВД, МТСР,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НСК.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В рамках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утвержденного бюджета министерств</w:t>
            </w:r>
            <w:r w:rsidR="009B7A1B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и ведомств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 внебюджетные средства</w:t>
            </w:r>
          </w:p>
        </w:tc>
      </w:tr>
      <w:tr w:rsidR="006D5966" w:rsidRPr="00FA28BF" w:rsidTr="00D73760">
        <w:trPr>
          <w:trHeight w:val="1070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1.2.5. Создание кризисного центра для пожилых граждан, подвергшихся насилию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2019-2023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 кризисный центр по поддержке пожилых граждан, подвергшихся насилию</w:t>
            </w:r>
          </w:p>
        </w:tc>
        <w:tc>
          <w:tcPr>
            <w:tcW w:w="2553" w:type="dxa"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МЗ, НКО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1393"/>
        </w:trPr>
        <w:tc>
          <w:tcPr>
            <w:tcW w:w="1985" w:type="dxa"/>
            <w:vMerge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1.2.6. Разработка мер по выявлению фактов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получения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документов (включая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без определенного места жительства</w:t>
            </w:r>
            <w:r w:rsidR="00083659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находящихся в исправительных колониях и др.).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Активизирована работа по своевременному документированию и обеспечению соц. гарантий для пожилых граждан (пенсии, пособия, соц. страх,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мед обслуживание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ГСИН, МТСР, ГРС, СФ. 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рамках утвержденного бюджета министерств, </w:t>
            </w:r>
            <w:r w:rsidR="009B7A1B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ведомств,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2254"/>
        </w:trPr>
        <w:tc>
          <w:tcPr>
            <w:tcW w:w="1985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1.2.7. Внесение поправок в соответствующие законодательные акты, в том числе  в </w:t>
            </w:r>
            <w:r w:rsidR="00CF1F2F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Кодекс об административной ответственности,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Закон «О пожилых</w:t>
            </w:r>
            <w:r w:rsidR="00083659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гражданах </w:t>
            </w:r>
            <w:proofErr w:type="gramStart"/>
            <w:r w:rsidR="00083659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 об</w:t>
            </w:r>
            <w:r w:rsidR="00CF1F2F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повышении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ответственности совершеннолетних детей по уходу и содержанию за пожилыми родителями.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Повышение ответственности детей за содержание и уход за пожилыми родителями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Бюджетные средства </w:t>
            </w:r>
          </w:p>
        </w:tc>
      </w:tr>
      <w:tr w:rsidR="006D5966" w:rsidRPr="00FA28BF" w:rsidTr="00D73760">
        <w:trPr>
          <w:trHeight w:val="542"/>
        </w:trPr>
        <w:tc>
          <w:tcPr>
            <w:tcW w:w="14317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Приоритет 2: Профилактика и укрепление здоровья, повышение доступа пожилых граждан к качественным медицинским услугам через совершенствование системы охраны здоровья и продвижение активного долголетия</w:t>
            </w:r>
          </w:p>
        </w:tc>
      </w:tr>
      <w:tr w:rsidR="006D5966" w:rsidRPr="00FA28BF" w:rsidTr="00D73760">
        <w:trPr>
          <w:trHeight w:val="968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t>Задача 2.1.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Формирование системных мер, направленных на улучшение качества медицинского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обслуживания пожилых граждан, профилактика и укрепление здоровья, повышение продолжительности жизни и активного долголетия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lastRenderedPageBreak/>
              <w:t>2.1.1. Изуч</w:t>
            </w:r>
            <w:r w:rsidR="00083659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ение  медико-демографических показателей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 заболеваемости и причин смертности людей и особенности медико-санитарных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lastRenderedPageBreak/>
              <w:t xml:space="preserve">потребностей, потребности в </w:t>
            </w:r>
            <w:r w:rsidRPr="00994F7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ЛС и ИМН п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ожилых граждан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возрастным категориям 60-74 лет, 75-89 лет, 90 и выше с разделением по полу и месту проживания.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083659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2019-2020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Изучены и применяются медико-демографические показатели заболеваемости и причин смертности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людей по возрастным категориям</w:t>
            </w:r>
            <w:r w:rsidR="00D6202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Start"/>
            <w:r w:rsidR="00D6202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показатели потребностей по улучшению качества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оказания медико-санитарной помощи для пожилых граждан</w:t>
            </w:r>
            <w:r w:rsidR="00D6202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6202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Изучены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потребности в ЛС и ИМН пожилых граждан по каждому заболеванию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МЗ, КГМИП и ПК </w:t>
            </w:r>
            <w:r w:rsidR="00BC1CC4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РМИЦ при МЗ, ФОМС при ПКР, НСК,  НКО (по согласованию)</w:t>
            </w:r>
          </w:p>
        </w:tc>
        <w:tc>
          <w:tcPr>
            <w:tcW w:w="1984" w:type="dxa"/>
          </w:tcPr>
          <w:p w:rsidR="006D5966" w:rsidRPr="00FA28BF" w:rsidRDefault="00083659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151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2.1.2. Провести исследование по Геронтологии и Гериатрии КГМИП и ПК МЗ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</w:t>
            </w:r>
            <w:r w:rsidR="00083659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-2020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Проведены исследования 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Внебюджетные средства, </w:t>
            </w:r>
          </w:p>
          <w:p w:rsidR="006D5966" w:rsidRPr="00FA28BF" w:rsidRDefault="00D6202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твержденн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ый</w:t>
            </w:r>
            <w:proofErr w:type="gramEnd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бюджета МЗ </w:t>
            </w:r>
          </w:p>
        </w:tc>
      </w:tr>
      <w:tr w:rsidR="006D5966" w:rsidRPr="00FA28BF" w:rsidTr="00D73760">
        <w:trPr>
          <w:trHeight w:val="825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2.1.3. Разработка и внедрение стратегии профилактики хронических неинфекционных заболеваний у людей пожилого возраста, включающих формирование здорового образа жизни и раннюю диагностику в рамках госсоцзаказа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КР.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2019</w:t>
            </w:r>
            <w:r w:rsidR="00083659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-2020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Пожилые включены в систему профилактики и раннюю диагностику хронических неинфекционных заболеваний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</w:t>
            </w:r>
            <w:r w:rsidR="00083659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реализует Закон «О государственном социальном заказе».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Снижены показатели заболеваемости по неинфекционным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заболеваниям среди пожилых граждан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МЗ, МТСР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внебюджетные средства</w:t>
            </w:r>
          </w:p>
          <w:p w:rsidR="006D5966" w:rsidRPr="00FA28BF" w:rsidRDefault="006D5966" w:rsidP="009B5374">
            <w:pPr>
              <w:spacing w:before="120" w:after="12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D5966" w:rsidRPr="00FA28BF" w:rsidTr="00D73760">
        <w:trPr>
          <w:trHeight w:val="1110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2.1.4.Усиление профилактических мероприятий в организациях здравоохранения во всех областях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целях профилактики и пропаганды здорового образа жизни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Открыт доступ населения к получению квалифицированных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знаний о здоровом образе жизни.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Полный охват пожилого населения услугами информационно-коммуникационными, профилактическими и лечебно-диагностическими услугами ПМСП.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F30F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МЗ, МКИТ,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НКО (по согласованию)  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Внебюджетные средства,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рамках утвержденного бюджета министерств </w:t>
            </w:r>
          </w:p>
        </w:tc>
      </w:tr>
      <w:tr w:rsidR="006D5966" w:rsidRPr="00FA28BF" w:rsidTr="00D73760">
        <w:trPr>
          <w:trHeight w:val="256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D6202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2.1.5. Усиление программы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подготовки до дипломного образования и непрерывного </w:t>
            </w:r>
            <w:proofErr w:type="gramStart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обучения медицинских работников по курсам</w:t>
            </w:r>
            <w:proofErr w:type="gramEnd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геронтологии и гериатрии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Разработана программа подготовки геронтологов и гериатров и повышения квалификации кадров по геронтологии и гериатрии. 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программу обучения всех медицинских ВУЗов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включены ку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рсы по геронтологии и гериатрии.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Разработаны учебные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руководс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тва по геронтологии и гериатрии.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Семейные врачи,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фельдшера и медсестры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прошли курсы геронтологии и гериат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рии.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Разработаны клиническое руководство и протокол по Геронтологии Гериатрии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стандарты пред- и после-дипломной гериатрической подготовки врачей.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МЗ и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КГМИПиПК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Кафедра семейной медицины КГМИ, Медицинский колледж, при КГМА высшая школа медсестер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2878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2.1.6. Усилить работу Республиканского центра укрепления здоровья и подведомственных ему кабинетов  укрепления здоровья (КУЗ) в Центрах семейной медицины во всех областях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целях профилактики и пропаганды здорового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образа жизни.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2019-2028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Открыт доступ населения к получению квалифицированных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знаний о здоровом образе жизни.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Сформировано сознание правильного образа жизни.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Снижены показатели уровня заболеваемости населения.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МЗ,</w:t>
            </w:r>
          </w:p>
          <w:p w:rsidR="006D5966" w:rsidRPr="00FA28BF" w:rsidRDefault="005F7080" w:rsidP="005F708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КГМИиПК</w:t>
            </w:r>
            <w:proofErr w:type="spellEnd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НКО 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1305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2.1.7. Внедрить кредитные часы с повышением квалификации по вопросам геронтологии и гериатрии врачам всех специальностей.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Семейные врачи и врачи  узких специальностей подготовлены, пройдены курсы геронтологии и гериатрии при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КГМИПиПК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(бесплатные).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МЗ,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КГМИПиПК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при МЗ, </w:t>
            </w:r>
            <w:r w:rsidR="00624354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КГМИ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рамках утвержденного бюджета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КГМИПиПК</w:t>
            </w:r>
            <w:proofErr w:type="spellEnd"/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1873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2.1.8.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Создать научно-образовательный центр Геронтологии и Гериатрии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 дальнейшим созданием Института Геронтологии и Гериатрии КР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2020-2021 гг.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 научно образовательный центр Геронтологии и Гериатрии с дальнейшим созданием Института Геронтологии и Гериатрии с сетью региональных центров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МЗ,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КГМИПиПК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при МЗ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 бюджетные средства</w:t>
            </w:r>
            <w:proofErr w:type="gramEnd"/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D5966" w:rsidRPr="00FA28BF" w:rsidTr="00D73760">
        <w:trPr>
          <w:trHeight w:val="258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2.1.9. Усиление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lastRenderedPageBreak/>
              <w:t>оснащения ПМСП (ЦСМ, ГСВ, ФАП)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2023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Улучшена материально-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техническая база 1030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ФАПов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МЗ, МФ</w:t>
            </w:r>
          </w:p>
        </w:tc>
        <w:tc>
          <w:tcPr>
            <w:tcW w:w="1984" w:type="dxa"/>
          </w:tcPr>
          <w:p w:rsidR="006D5966" w:rsidRPr="00FA28BF" w:rsidRDefault="006D5966" w:rsidP="00D7376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Вне бюджетные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средства, консолидированный бюджет ПМСП: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ЦСМ</w:t>
            </w:r>
            <w:proofErr w:type="gramStart"/>
            <w:r w:rsidR="00D73760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СВ</w:t>
            </w:r>
            <w:r w:rsidR="00D73760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ФАП,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ЦОВП</w:t>
            </w:r>
          </w:p>
        </w:tc>
      </w:tr>
      <w:tr w:rsidR="006D5966" w:rsidRPr="00FA28BF" w:rsidTr="00D73760">
        <w:trPr>
          <w:trHeight w:val="1921"/>
        </w:trPr>
        <w:tc>
          <w:tcPr>
            <w:tcW w:w="1985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2.1.10. Усиление ответственности персонала скорой неотложной помощи за игнорирование выезда на вызов к больному пожилого в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озраста, в том числе и в </w:t>
            </w:r>
            <w:r w:rsidR="00C16547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ССУ</w:t>
            </w:r>
            <w:r w:rsidR="006F30F6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 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C16547" w:rsidP="00D7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открыт доступ к получению квалифицированной скорой медицинской помощи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МЗ, МГА (по согласованию)</w:t>
            </w:r>
          </w:p>
        </w:tc>
        <w:tc>
          <w:tcPr>
            <w:tcW w:w="1984" w:type="dxa"/>
          </w:tcPr>
          <w:p w:rsidR="00D62026" w:rsidRPr="00FA28BF" w:rsidRDefault="00D6202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рамках утвержденного бюджета МЗ, </w:t>
            </w:r>
          </w:p>
          <w:p w:rsidR="006D5966" w:rsidRPr="00FA28BF" w:rsidRDefault="00D6202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 бюджетные средства,</w:t>
            </w:r>
            <w:proofErr w:type="gramEnd"/>
          </w:p>
        </w:tc>
      </w:tr>
      <w:tr w:rsidR="006D5966" w:rsidRPr="00FA28BF" w:rsidTr="00D73760">
        <w:trPr>
          <w:trHeight w:val="1523"/>
        </w:trPr>
        <w:tc>
          <w:tcPr>
            <w:tcW w:w="1985" w:type="dxa"/>
            <w:vMerge w:val="restart"/>
            <w:tcBorders>
              <w:top w:val="nil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Задача 2.2.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Создание и стимулирование программы активного долголетия для пожилых граждан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2.2.1. Изучение и применение успешного международного опыта реализации</w:t>
            </w:r>
            <w:r w:rsidR="00624354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 программы активного долголетия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0E1868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Изучен опыт других стран 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 учетом психосоциальной помощи пожилым гражданам, психо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неврологическими расстройствами и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оптимизации питания</w:t>
            </w:r>
            <w:r w:rsidR="00D6202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ПГ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МЗ, МТСР, МФ,</w:t>
            </w:r>
            <w:r w:rsidR="00624354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СФ, </w:t>
            </w:r>
            <w:r w:rsidR="005446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КИТ, ГАМФКС, г. Бишке</w:t>
            </w:r>
            <w:r w:rsidR="00624354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к,</w:t>
            </w:r>
            <w:r w:rsidR="009B537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НКО (по согласованию), 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967"/>
        </w:trPr>
        <w:tc>
          <w:tcPr>
            <w:tcW w:w="1985" w:type="dxa"/>
            <w:vMerge/>
            <w:tcBorders>
              <w:top w:val="nil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2.2.2. Разработать программу по активному долголетию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Разработана программа на основании изученного опыта с учетом психосоциальной помощи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пожилым гражданам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МЗ, МТСР, МФ, 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СФ, ФОМС, </w:t>
            </w:r>
            <w:r w:rsidR="000E1868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МКИТ, ГАМФКС ГАМСУМО, г. </w:t>
            </w:r>
            <w:r w:rsidR="000E1868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Бишкек,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НКО (по согла</w:t>
            </w:r>
            <w:r w:rsidR="000E1868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сованию)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683"/>
        </w:trPr>
        <w:tc>
          <w:tcPr>
            <w:tcW w:w="1985" w:type="dxa"/>
            <w:vMerge/>
            <w:tcBorders>
              <w:top w:val="nil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2.2.3. Формирование ГЧП для организации моделей по оказанию медико-санитарной и социальной помощи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и стимулированию активного долголетия. 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994F7D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2027</w:t>
            </w:r>
          </w:p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0E1868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 местном и национальном уровне работают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Центры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дневного пребывания, школы здоровья, хосписы и работают и ГЧП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предоставлению услуг ухода за пожилыми гражданами и стимулированию активного долголетия.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МЗ, </w:t>
            </w:r>
            <w:r w:rsidR="00624354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Центр Геронтологии и Гериатрии при МЗ, МОН, МТСР,  НКО (по согласованию) 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бюджетные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средства, в рамках утвержденного бюджета министерств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681"/>
        </w:trPr>
        <w:tc>
          <w:tcPr>
            <w:tcW w:w="1985" w:type="dxa"/>
            <w:vMerge/>
            <w:tcBorders>
              <w:top w:val="nil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2.2.4. Осуществление санитарно-просветительской программы, направленной на привлечение внимания гражданского общества к решению проблем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популяризацию потенциала и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достижений геронтологии и гериатрии как современных направлений медицины, способствующих продлению периода активного долголетия.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2019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Современные направления медицины,  способствуют ЗОЖ и продлению периода активного долголетия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МЗ, МТСР, НКО (по согласованию)  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D5966" w:rsidRPr="00FA28BF" w:rsidTr="00D73760">
        <w:trPr>
          <w:trHeight w:val="2384"/>
        </w:trPr>
        <w:tc>
          <w:tcPr>
            <w:tcW w:w="1985" w:type="dxa"/>
            <w:vMerge/>
            <w:tcBorders>
              <w:top w:val="nil"/>
            </w:tcBorders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2.2.5. Инициировать волонтерское движение среди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молодых граждан по вовлечению их в общественную жизнь. Активно привлекать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деятельность </w:t>
            </w:r>
            <w:r w:rsidR="0024186E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НКО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0E1868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A344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 НПА о волонтерской деятельности.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Пожилые граждане социально интегрированы в общество и ведут активный образ жизни, что позитивно сказывается на их психологическом и физическом состоянии</w:t>
            </w:r>
            <w:r w:rsidR="00D62026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D5966" w:rsidRDefault="00D6202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Пожилые граждане вовлечены в деятельность НКО </w:t>
            </w:r>
          </w:p>
          <w:p w:rsidR="00047F0B" w:rsidRDefault="00047F0B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47F0B" w:rsidRPr="00FA28BF" w:rsidRDefault="00047F0B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МГА, НКО,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 согласованию)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внебюджетные средства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520"/>
        </w:trPr>
        <w:tc>
          <w:tcPr>
            <w:tcW w:w="14317" w:type="dxa"/>
            <w:gridSpan w:val="6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Приоритет 3. Обеспечение благополучия на всех этапах жизненного цикла пожилого человека. Сокращение уровня бедности среди пожилых </w:t>
            </w:r>
            <w:r w:rsidRPr="00FA28BF">
              <w:rPr>
                <w:rFonts w:ascii="Times New Roman" w:eastAsiaTheme="minorEastAsia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через интеграцию пожилых </w:t>
            </w:r>
            <w:r w:rsidRPr="00FA28BF">
              <w:rPr>
                <w:rFonts w:ascii="Times New Roman" w:eastAsiaTheme="minorEastAsia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и повышение их роли в обществе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 w:val="restart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Задача 3.1.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Совершенствование пенсионной системы для обеспечения благополучия в пожилом возрасте.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3.1.1. Проведение информационных кампаний по разъяснению населению, в том числе в исправительных учреждениях, вопросов пенсионного обеспечения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Ежегодно в течение реализации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начиная с 2019 года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Повысилась информированность населения по вопросам пенсионного обеспечения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СФ, МТСР, ГКИТС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рамках утвержденного бюджета министерств, </w:t>
            </w:r>
            <w:r w:rsidR="0024186E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ведомств,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внебюджетные средства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3.1.2. Проведение анализа и подготовка предложений по поэтапному введению минимального страхового стажа для получения права на пенсию от 5 до 20 лет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2020-202</w:t>
            </w:r>
            <w:r w:rsid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Проведен анализ возможности введения минимального </w:t>
            </w:r>
            <w:r w:rsidR="009B713B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страхового стажа от 5 до 20 лет.</w:t>
            </w:r>
          </w:p>
          <w:p w:rsidR="006D5966" w:rsidRPr="00FA28BF" w:rsidRDefault="0024186E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одготов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лены предложения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разработке законопроекта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рамках утвержденного бюджета СФ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3.1.3. Ежегодная индексация страховых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частей пенсий с учётом роста индекса потребительских цен и роста среднемесячной заработной платы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2020-202</w:t>
            </w:r>
            <w:r w:rsid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Рос</w:t>
            </w:r>
            <w:r w:rsidR="009B713B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 среднего размера пенсии к ПМП.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Увеличен</w:t>
            </w:r>
            <w:r w:rsidR="009B713B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ие уровня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пенсионного обеспечения пожилых граждан.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СФ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рамках утвержденного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бюджета СФ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 w:val="restart"/>
            <w:tcMar>
              <w:left w:w="115" w:type="dxa"/>
              <w:right w:w="115" w:type="dxa"/>
            </w:tcMar>
          </w:tcPr>
          <w:p w:rsidR="006D5966" w:rsidRPr="00FA28BF" w:rsidRDefault="006130A2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lastRenderedPageBreak/>
              <w:t>Задача 3.2</w:t>
            </w:r>
            <w:r w:rsidR="006D5966"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.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Обеспечение доступа пожилых граждан к информационным и образовательным ресурсам и с</w:t>
            </w:r>
            <w:r w:rsidR="006D5966"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тимулирование занятости, </w:t>
            </w:r>
            <w:r w:rsidR="006D5966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досуга пожилых граждан и развитие культуры филантропии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D01A15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3.2</w:t>
            </w:r>
            <w:r w:rsidR="006D5966" w:rsidRP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.1. Подготовка, переподготовка и повышение квалификации пожилых граждан в зависимости от потребности местных сообществ.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  <w:r w:rsid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20-2028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обученных, переквалифицированных пожилых граждан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МОН, НКО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внебюджетные средства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D01A15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01A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3.2</w:t>
            </w:r>
            <w:r w:rsidR="006D5966" w:rsidRPr="00D01A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.2. Внедрение механизма наставничества в целях передачи опыта на предприятиях и учреждениях.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Признание роли и заслуг пожилых граждан.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МОН, МТСР, НКО (по согласованию)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министерств, внебюджетные средства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3.2</w:t>
            </w:r>
            <w:r w:rsidR="006D5966" w:rsidRP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.3. Ежегодное (20 мая) пр</w:t>
            </w:r>
            <w:r w:rsid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оведение социального фестиваля «</w:t>
            </w:r>
            <w:r w:rsidR="006D5966" w:rsidRP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Активное </w:t>
            </w:r>
            <w:proofErr w:type="gramStart"/>
            <w:r w:rsidR="006D5966" w:rsidRP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долголетие-золотая</w:t>
            </w:r>
            <w:proofErr w:type="gramEnd"/>
            <w:r w:rsidR="006D5966" w:rsidRP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пора</w:t>
            </w:r>
            <w:r w:rsid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47F0B" w:rsidRPr="00D01A15" w:rsidRDefault="00047F0B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</w:t>
            </w:r>
            <w:r w:rsidR="00D01A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9-2028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Вовлечение пожилых граждан в культурную программу активного долголетия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ОМСУ</w:t>
            </w:r>
            <w:r w:rsidR="004374EA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374EA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НКО (по согласованию), МТСР, МЗ</w:t>
            </w:r>
            <w:r w:rsidR="00D01A15">
              <w:rPr>
                <w:rFonts w:ascii="Times New Roman" w:hAnsi="Times New Roman"/>
              </w:rPr>
              <w:t xml:space="preserve">  </w:t>
            </w:r>
            <w:r w:rsidR="00D01A15" w:rsidRPr="001B7F56">
              <w:rPr>
                <w:rFonts w:ascii="Times New Roman" w:hAnsi="Times New Roman"/>
              </w:rPr>
              <w:t xml:space="preserve"> </w:t>
            </w:r>
            <w:r w:rsidR="00D01A1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</w:tcPr>
          <w:p w:rsidR="006D5966" w:rsidRPr="00FA28BF" w:rsidRDefault="004374EA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небюджетные средства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 средства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ОМСУ, мэрий  Бишкека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 w:val="restart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lastRenderedPageBreak/>
              <w:t>Зада</w:t>
            </w:r>
            <w:r w:rsidR="006130A2"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t>ча 3.3</w:t>
            </w: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t>.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Участие пожилых граждан в принятии решений по улучшению качества жизни самих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3.3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.1. Развитие инструмента самопомощи через поддержку существующих, а также создание новых групп самопомощи, в том числе через реализацию Закона </w:t>
            </w:r>
            <w:proofErr w:type="gramStart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«О государственном социальном заказе»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</w:t>
            </w:r>
            <w:r w:rsid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4374EA" w:rsidRPr="00FA28BF" w:rsidRDefault="003754C3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100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групп самопомощи активно принимают участие </w:t>
            </w:r>
            <w:r w:rsidR="004374EA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опросах</w:t>
            </w:r>
            <w:r w:rsidR="004374EA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улучшения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качества жизни</w:t>
            </w:r>
            <w:r w:rsidR="004374EA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ПГ. </w:t>
            </w:r>
          </w:p>
          <w:p w:rsidR="006D5966" w:rsidRPr="00FA28BF" w:rsidRDefault="004374EA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менее 15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000 пожилых </w:t>
            </w:r>
            <w:r w:rsidR="006D5966"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охвачены</w:t>
            </w:r>
            <w:proofErr w:type="gramEnd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ГСП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оказ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анию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социальны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услуг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4374EA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МТСР, министерства и ведомства,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НКО (по согласованию)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рамках утвержденного бюджета </w:t>
            </w:r>
            <w:r w:rsidR="004374EA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министерств и ведомств</w:t>
            </w:r>
            <w:proofErr w:type="gramStart"/>
            <w:r w:rsidR="004374EA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внебюджетные средства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3.3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.2. Разработка программы по подготовке граждан старшего возраста в области самопомощи, обучение лиц, осуществляющих неформальный уход за пожилыми гражданами  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Пожилые члены ГСП обучены оказанию социальных услуг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МОН, МЗ, НКО (по согласованию)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3.3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.3. Включение пож</w:t>
            </w:r>
            <w:r w:rsidR="004374EA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илых граждан и членов сообществ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деятельность местных общественных советов,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комитетов и комиссий при местных и государственных органов власти  для решения вопросов, относящихся к жизнедеятельности пожилых </w:t>
            </w:r>
            <w:r w:rsidR="006D5966"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вопросов местного развития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2019 - 202</w:t>
            </w:r>
            <w:r w:rsid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067963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Пожилые </w:t>
            </w:r>
            <w:r w:rsidR="00994F7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граждане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7 регионах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включены в составы общественных советов, комиссий и комитетов на местах и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участвуют в принятии решений</w:t>
            </w:r>
            <w:r w:rsidR="00067963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067963" w:rsidRPr="00FA28BF" w:rsidRDefault="00067963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Пожилые граждане принимают участие на уровне принятия решений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МГА, ОМСУ (по согласованию)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МЗ, МТСР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067963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Внебюджетные средства</w:t>
            </w:r>
            <w:r w:rsidR="00067963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6D5966" w:rsidRPr="00FA28BF" w:rsidRDefault="00067963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средства из местного бюджета</w:t>
            </w:r>
          </w:p>
        </w:tc>
      </w:tr>
      <w:tr w:rsidR="006D5966" w:rsidRPr="00FA28BF" w:rsidTr="00D73760">
        <w:trPr>
          <w:trHeight w:val="359"/>
        </w:trPr>
        <w:tc>
          <w:tcPr>
            <w:tcW w:w="14317" w:type="dxa"/>
            <w:gridSpan w:val="6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Приоритет 4.</w:t>
            </w:r>
            <w:r w:rsidR="00067963"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Обеспечение доступности государственных и муниципальных услуг для граждан пожилого возраста через</w:t>
            </w:r>
            <w:r w:rsidRPr="00FA28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развитие рынка социальных услуг и расширение форм поддержки негосударственного сектора в сфере оказания услуг.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 w:val="restart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Задача 4.1</w:t>
            </w:r>
          </w:p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Повышение качества и доступности социальных услуг для пожилых граждан с учётом потребностей.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4.1.1. Разработка проекта Закона «О социальных услугах» и подзаконных актов.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067963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2019-2021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067963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Принят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Закон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 О социальных услугах» и создан механизм его  реализации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Определены минимальные </w:t>
            </w:r>
            <w:r w:rsidR="00067963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базовые и дополнительные услуги.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НКО (по согласованию)</w:t>
            </w:r>
          </w:p>
        </w:tc>
        <w:tc>
          <w:tcPr>
            <w:tcW w:w="1984" w:type="dxa"/>
          </w:tcPr>
          <w:p w:rsidR="006D5966" w:rsidRPr="00FA28BF" w:rsidRDefault="00067963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рамках утвержденного бюджета, в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небюджетные средства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4.1.2. Разработка и утверждение Постановлением Правительства методики определения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себестоимости социальных услуг</w:t>
            </w:r>
            <w:r w:rsidR="00067963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в том числе платных услуг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  <w:r w:rsidR="00BD3B2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-202</w:t>
            </w:r>
            <w:r w:rsidR="00BD3B2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067963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Принято постановление ПКР о механизме и методике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определения себестоимости социальных услуг и предоставления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платных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услуг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МТСР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МТСР</w:t>
            </w:r>
            <w:r w:rsidR="00067963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внебюджетные </w:t>
            </w:r>
            <w:r w:rsidR="00067963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средства 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4.1.3. Внедрение методики определения и учёта местных потребностей в социальных услугах, в том числе и пожилых граждан через обучение социальных работников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Ответственные специалисты обучены использованию методики оценки потребностей пожилых граждан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5477C" w:rsidRPr="00766D31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МТСР, </w:t>
            </w:r>
            <w:r w:rsidR="0065477C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ОМСУ (по </w:t>
            </w:r>
            <w:r w:rsidR="0065477C" w:rsidRPr="00766D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согласованию)</w:t>
            </w:r>
            <w:r w:rsidR="00766D31" w:rsidRPr="00766D31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r w:rsidR="00766D31" w:rsidRPr="00766D31">
              <w:rPr>
                <w:rFonts w:ascii="Times New Roman" w:hAnsi="Times New Roman"/>
                <w:sz w:val="28"/>
                <w:szCs w:val="28"/>
              </w:rPr>
              <w:t>мэрия г. Бишкек и Ош (по согласованию)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МТСР</w:t>
            </w:r>
            <w:r w:rsidR="00067963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 внебюджетные средства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4.1.4. Разработка и применение критериев нуждаемости пожилых граждан в предоставлении социальных услуг по формам социального обслуживания.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Разработаны и закреплены критерии нуждаемости пожилых граждан в п</w:t>
            </w:r>
            <w:r w:rsidR="00624354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редоставлении социальных услуг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НКО (по согласованию)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МТСР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F747D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4.1.5.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Развитие практики размещения государственного социального, муниципального заказа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на предоставление социальных услуг, в том числе пожилым гражданам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2020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рамках Закона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«О государственном социальном заказе» реализуются практики по привлечению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и негосударственных организаций в области предоставления социальных услуг;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Созданы условия для привлечения инвесторов в проекты по развитию негосударственного сегмента рынка социальных услуг пожилым гражданам.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Министерства и ведомства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МТСР</w:t>
            </w:r>
          </w:p>
        </w:tc>
      </w:tr>
      <w:tr w:rsidR="006D5966" w:rsidRPr="00FA28BF" w:rsidTr="00D73760">
        <w:trPr>
          <w:trHeight w:val="2023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4.1.6. Разработка и внедрение системы мониторинга и оценки качества предоставления социальных услуг гражданам пожилого возраста с учётом разработанных критериев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812B4B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2020-2022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Определены потребности </w:t>
            </w:r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ПГ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соц</w:t>
            </w:r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иальных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услуг</w:t>
            </w:r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ах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центральном и местном  уровне. 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Обеспечен индивидуальный подход при предоставлении социальных </w:t>
            </w:r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услуг </w:t>
            </w:r>
            <w:proofErr w:type="gramStart"/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учетом</w:t>
            </w:r>
            <w:proofErr w:type="gramEnd"/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потребности ПГ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F747DD" w:rsidP="009B5374">
            <w:pPr>
              <w:tabs>
                <w:tab w:val="left" w:pos="1612"/>
              </w:tabs>
              <w:spacing w:after="0" w:line="240" w:lineRule="auto"/>
              <w:ind w:hanging="11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МТСР, НКО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МТСР</w:t>
            </w:r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внебюджетные средства 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4.1.7. Проведение в регионах </w:t>
            </w:r>
            <w:proofErr w:type="gramStart"/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регулярного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мониторинга деятельности организаций социального обслуживания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812B4B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2020-2028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Мониторинг проводится на ежегодной основе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F747DD" w:rsidP="009B5374">
            <w:pPr>
              <w:spacing w:after="0" w:line="240" w:lineRule="auto"/>
              <w:ind w:right="-11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МТСР,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НКО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согласованию)</w:t>
            </w:r>
          </w:p>
        </w:tc>
        <w:tc>
          <w:tcPr>
            <w:tcW w:w="1984" w:type="dxa"/>
          </w:tcPr>
          <w:p w:rsidR="006D5966" w:rsidRPr="00FA28BF" w:rsidRDefault="00F747DD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небюджетные средства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4.1.8. Обследование состояния социальных объектов, оказывающих социальные услуги с учётом политики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деинстуционализации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</w:t>
            </w:r>
            <w:r w:rsid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итогам мониторинга улучшаются инфраструктурные условия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ind w:right="-11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НКО (по согласованию)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МТСР</w:t>
            </w:r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внебюджетные </w:t>
            </w:r>
            <w:r w:rsidR="00994F7D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средства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4.1.9. Модернизация инфраструктуры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действующих организаций</w:t>
            </w:r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предоставляющих социальные услуги пожилым гражданам </w:t>
            </w:r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зависимо</w:t>
            </w:r>
            <w:proofErr w:type="gramEnd"/>
            <w:r w:rsidR="00F747DD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 формы собственности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6D5966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2020-202</w:t>
            </w:r>
            <w:r w:rsid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Улучшена инфраструктура организаций социального обслуживания в соответствии возрастным потребностям пожилых граждан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ГРС</w:t>
            </w:r>
            <w:r w:rsidR="008727F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ОМСУ (по согласованию) </w:t>
            </w:r>
          </w:p>
        </w:tc>
        <w:tc>
          <w:tcPr>
            <w:tcW w:w="1984" w:type="dxa"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МТСР</w:t>
            </w:r>
            <w:r w:rsidR="00CC25BE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средства граждан за оплату социальных услуг</w:t>
            </w:r>
          </w:p>
        </w:tc>
      </w:tr>
      <w:tr w:rsidR="006D5966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4.1.10. Разработка и внедрение пластиковой карты установленного образца со встроенной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интегральной микросхемой для оказания различных услуг пожилым с использованием интеллектуальных пластиковых карт, а также решения организационных вопросов.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D5966" w:rsidRPr="00FA28BF" w:rsidRDefault="00871549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2019-2022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Открыт доступ граждан, состоящих на учёте в органах соц. развития удобного и безопасного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получения социальных выплат в безналичном виде пенсий, пособий, социальных выплат</w:t>
            </w:r>
            <w:r w:rsidR="00CC25BE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Снижение коррупции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Мэрия г. Бишкек (по согласованию), МТСР, СФ, ГРС</w:t>
            </w:r>
          </w:p>
        </w:tc>
        <w:tc>
          <w:tcPr>
            <w:tcW w:w="1984" w:type="dxa"/>
          </w:tcPr>
          <w:p w:rsidR="006D5966" w:rsidRPr="00FA28BF" w:rsidRDefault="00CC25BE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Бюджет мэрии г. Бишкека,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внебюджетные средства,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рамках утвержденного бюджета министерств и ведомств</w:t>
            </w: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4.1.11. Включение в цикл развития социальной защиты в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проведение независимой оценки качества предоставления социальных услуг, в том числе оказываемых пожилым гражданам.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Разработана система оценки социальной защиты в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Проведена оценка социальной защиты пожилых граждан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МТСР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внебюджетные средства </w:t>
            </w:r>
          </w:p>
        </w:tc>
      </w:tr>
      <w:tr w:rsidR="006130A2" w:rsidRPr="00FA28BF" w:rsidTr="00D73760">
        <w:trPr>
          <w:trHeight w:val="2397"/>
        </w:trPr>
        <w:tc>
          <w:tcPr>
            <w:tcW w:w="1985" w:type="dxa"/>
            <w:vMerge w:val="restart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lastRenderedPageBreak/>
              <w:t>Задача 4.2.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Реформирование системы обслуживания одиноких пожилых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ЛОВЗ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том числе и на дому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682A65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2A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4.2.1. Развитие системы</w:t>
            </w:r>
            <w:r w:rsidRPr="00682A65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eastAsia="ru-RU"/>
              </w:rPr>
              <w:t xml:space="preserve"> </w:t>
            </w:r>
            <w:r w:rsidRPr="00682A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ухода за пожилыми гражданами, в том числе полностью утратившими способность к самообслуживанию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682A65" w:rsidRDefault="00682A65" w:rsidP="00D7376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2A6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IV </w:t>
            </w:r>
            <w:r w:rsidRPr="00682A65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квартал </w:t>
            </w:r>
            <w:r w:rsidR="006130A2" w:rsidRPr="00682A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г.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Система обслуживания на дому одиноких пожилых граждан и ЛОВЗ реформирована.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Регламентирована система оказания дополнительных услуг надомного обслуживания;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Внедрены платные социальные услуги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НКО (по согласованию)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МТСР</w:t>
            </w:r>
          </w:p>
        </w:tc>
      </w:tr>
      <w:tr w:rsidR="006130A2" w:rsidRPr="00FA28BF" w:rsidTr="00D73760">
        <w:trPr>
          <w:trHeight w:val="2242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4.2.2. Разработка и утверждение стандартов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стационарозамещающих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форм социального обслуживания («приемная семья», «патронажная служба» и пр.)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Созданы новые формы социального обслуживания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5F7080">
            <w:pPr>
              <w:spacing w:after="0" w:line="240" w:lineRule="auto"/>
              <w:ind w:right="-11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НКО (по согласованию)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Функциональные обязанности МТСР</w:t>
            </w: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4.2.3. Создание платных реабилитационных центров в местах, где необходимо   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2020-202</w:t>
            </w:r>
            <w:r w:rsid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ind w:left="-124" w:right="-11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Реабилитационные центры открыты в местах, где необходимо.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Развиты альтернативные виды учреждений  по предоставлению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социальных услуг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ОМСУ (по согласованию), МТСР, МЗ, НКО (по согласованию)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Местный,  республиканский бюджет,  внебюджетные средства</w:t>
            </w: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4.2.4. Создание системы специального обслуживания пожилых граждан с болезнью 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Альцгеймера и другими формами старческой деменции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предоставления социальных услуг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Индивидуальный подход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пожилым с болезнью </w:t>
            </w:r>
          </w:p>
          <w:p w:rsidR="006130A2" w:rsidRPr="00FA28BF" w:rsidRDefault="006130A2" w:rsidP="009B5374">
            <w:pPr>
              <w:spacing w:after="0" w:line="240" w:lineRule="auto"/>
              <w:ind w:left="-124"/>
              <w:jc w:val="both"/>
              <w:rPr>
                <w:rFonts w:ascii="Times New Roman" w:eastAsiaTheme="minorEastAsia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Альцгеймера и другими формами старческой деменции улучшил качество предоставляемых услуг 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МЗ, МТСР 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рамках утвержденного бюджета министерств, внебюджетные средства </w:t>
            </w: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4.2.5 Создание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передвижной службы для обслуживания в отдалённых участках проживания граждан с ограниченным наличием узких специалистов на местном уровне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</w:t>
            </w:r>
            <w:r w:rsid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Создана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медико-социальная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передвижная служба с охватом пожилых граждан в труднодоступных регионах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МЗ, ФОМС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 счет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грантовой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помощи Российской Федерации</w:t>
            </w: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 w:val="restart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t>Задача 4.3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Совершенствование кадрового обеспечения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системы социального обслуживания граждан.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4.3.1. Подготовка и переподготовка социальных работников и повышение квалификации 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сотрудников системы МТСР в учебных заведениях КР.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2020 г.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Введена системная подготовка и переподготовка кадров МТСР;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Повышен потенциал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сотрудников МТСР;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МТСР, МЗ, ГСИН, МОН, НКО (по согласованию)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Внебюджетные средства</w:t>
            </w: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4.3.2. Разработка системы категорий (градации) социальных  работников в зависимости от опыта, стажа и квалификаций. 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2019-2021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Имеются инструкции. 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Утверждены критерии оценки квалификации социальных работников.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Введена градация социальных работников;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Социальные работники мотивированы в получении знаний и выполнению прямых функций по отношению к соц. обслуживанию клиентов.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МЗ, ФОМС, НКО (по согласованию)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министерств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eastAsia="ru-RU"/>
              </w:rPr>
            </w:pP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4.3.</w:t>
            </w:r>
            <w:r w:rsidR="00224D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Создание профессионального сообщества в сфере социального обслуживания граждан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224D3E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</w:t>
            </w:r>
            <w:r w:rsidR="006130A2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Создана сеть профессиональных организаций в области оказания социальных услуг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МТСР, НКО (по согласованию)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Внебюджетные средства</w:t>
            </w: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4.3.</w:t>
            </w:r>
            <w:r w:rsidR="00224D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.Введение в программу внеклассных занятий школ классные часы по формированию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позитивного образа пожилых граждан и уважительного к ним отношения.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2019</w:t>
            </w:r>
            <w:r w:rsidR="00224D3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 школьников сформирован позитивный образ пожилого человека.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Формируется и подчёркивается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уважительное отношение к старшим на всех уровнях, постоянно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МОН, НКО (по согласованию)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рамках утвержденного бюджета МОН</w:t>
            </w: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 w:val="restart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  <w:lastRenderedPageBreak/>
              <w:t>Задача 4.4.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Формирование культуры добровольческой деятельности в формате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межпоколенческого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диалога и совместной деятельности </w:t>
            </w: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4.4.1. Разработка системы развития волонтёрских движений в Кыргызской Республике, осуществляющих свою деятельность в организациях социального обслуживания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г.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Регламентирована система функционирования волонтёрских движений, в том числе с участием пожилых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Сеть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AgeNet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др. НКО (по согласованию)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Внебюджетные средства</w:t>
            </w:r>
          </w:p>
        </w:tc>
      </w:tr>
      <w:tr w:rsidR="006130A2" w:rsidRPr="00FA28BF" w:rsidTr="00D73760">
        <w:trPr>
          <w:trHeight w:val="359"/>
        </w:trPr>
        <w:tc>
          <w:tcPr>
            <w:tcW w:w="1985" w:type="dxa"/>
            <w:vMerge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3118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4.4.2. Сбор информации о деятельности волонтёрских движений, в том числе с участием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волонтёров</w:t>
            </w:r>
          </w:p>
        </w:tc>
        <w:tc>
          <w:tcPr>
            <w:tcW w:w="1134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</w:t>
            </w:r>
            <w:r w:rsid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-20</w:t>
            </w:r>
            <w:r w:rsid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4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Создана база данных волонтерских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движений</w:t>
            </w:r>
            <w:proofErr w:type="gramEnd"/>
            <w:r w:rsidR="00994F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Волонтеры сертифицированы и востребованы на рынке услуг;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Волонтеры мотивированы;</w:t>
            </w:r>
          </w:p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Волонтерство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поощряется на государственном уровне</w:t>
            </w:r>
          </w:p>
        </w:tc>
        <w:tc>
          <w:tcPr>
            <w:tcW w:w="2553" w:type="dxa"/>
            <w:tcMar>
              <w:left w:w="115" w:type="dxa"/>
              <w:right w:w="115" w:type="dxa"/>
            </w:tcMar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Сеть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AgeNet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др. НКО (по согласованию)</w:t>
            </w:r>
          </w:p>
        </w:tc>
        <w:tc>
          <w:tcPr>
            <w:tcW w:w="1984" w:type="dxa"/>
          </w:tcPr>
          <w:p w:rsidR="006130A2" w:rsidRPr="00FA28BF" w:rsidRDefault="006130A2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Внебюджетные средства</w:t>
            </w:r>
          </w:p>
        </w:tc>
      </w:tr>
    </w:tbl>
    <w:p w:rsidR="00047F0B" w:rsidRDefault="00047F0B" w:rsidP="00047F0B">
      <w:pPr>
        <w:keepNext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1" w:name="_Toc511024569"/>
    </w:p>
    <w:p w:rsidR="00AC7EAC" w:rsidRPr="00FA28BF" w:rsidRDefault="00AC7EAC" w:rsidP="00D73760">
      <w:pPr>
        <w:keepNext/>
        <w:spacing w:after="0" w:line="240" w:lineRule="auto"/>
        <w:ind w:firstLine="709"/>
        <w:jc w:val="center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r w:rsidRPr="00FA28BF">
        <w:rPr>
          <w:rFonts w:ascii="Times New Roman" w:eastAsiaTheme="majorEastAsia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 xml:space="preserve">Мониторинг и оценка реализации </w:t>
      </w:r>
      <w:r w:rsidR="00904E35" w:rsidRPr="00FA28BF">
        <w:rPr>
          <w:rFonts w:ascii="Times New Roman" w:eastAsiaTheme="majorEastAsia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Плана мероприятий</w:t>
      </w:r>
    </w:p>
    <w:p w:rsidR="00AC7EAC" w:rsidRPr="00FA28BF" w:rsidRDefault="00AC7EAC" w:rsidP="009B5374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AC7EAC" w:rsidRPr="00FA28BF" w:rsidRDefault="00AC7EAC" w:rsidP="009B5374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Механизмом </w:t>
      </w:r>
      <w:proofErr w:type="gramStart"/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контроля за</w:t>
      </w:r>
      <w:proofErr w:type="gramEnd"/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ходом реализации </w:t>
      </w:r>
      <w:r w:rsidR="00DD245E"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Комплексного п</w:t>
      </w:r>
      <w:r w:rsidR="00C70CE4"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лана мероприятий </w:t>
      </w:r>
      <w:r w:rsidRPr="00FA28BF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04E35"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по повышению качества жизни пожилых граждан в Кыргызской Республике на 2019-2028 годы  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являются ежегодные аналитические доклады.</w:t>
      </w:r>
    </w:p>
    <w:p w:rsidR="00AC7EAC" w:rsidRPr="00FA28BF" w:rsidRDefault="00AC7EAC" w:rsidP="009B537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Регулярный мониторинг и оценка выполнения мероприятий </w:t>
      </w:r>
      <w:r w:rsidR="00DD245E"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Комплексного плана 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станут эффективным инструментом отслеживания прогресса в их реализации, который позволит принимать своевременны</w:t>
      </w:r>
      <w:r w:rsidR="00904E35"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 решения и вносить коррективы.</w:t>
      </w:r>
    </w:p>
    <w:p w:rsidR="00AC7EAC" w:rsidRPr="00FA28BF" w:rsidRDefault="00AC7EAC" w:rsidP="009B537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Практическое выполнение целей, задач и приоритетных направлений </w:t>
      </w:r>
      <w:r w:rsidR="00DD245E"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Комплексного плана 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будет осуществляться в соответствии </w:t>
      </w:r>
      <w:proofErr w:type="gramStart"/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</w:t>
      </w:r>
      <w:proofErr w:type="gramEnd"/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904E35"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сроками 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реализации </w:t>
      </w:r>
      <w:r w:rsidR="00DD245E"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Комплексного плана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утвержденным Правительством Кыргызской Республики.</w:t>
      </w:r>
    </w:p>
    <w:p w:rsidR="00047F0B" w:rsidRDefault="00AC7EAC" w:rsidP="009B5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Согласованная система индикаторов будет являться неотъемлемой составляющей мониторинга, промежуточной и финальной оценки прогресса в реализации п</w:t>
      </w:r>
      <w:r w:rsidR="00904E35"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риоритетов, обозначенных на 2019-2028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годы</w:t>
      </w:r>
      <w:r w:rsidR="00904E35"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C7EAC" w:rsidRPr="00FA28BF" w:rsidRDefault="00AC7EAC" w:rsidP="009B53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Индик</w:t>
      </w:r>
      <w:r w:rsidR="00904E35"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аторы мониторинга и оценки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име</w:t>
      </w:r>
      <w:r w:rsidR="00904E35"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 качественные и количественные характеристики. Мониторинг и оценка реализации организуются Правительством и осуществляются различными способами, в том числе путем государственного социального заказа.</w:t>
      </w:r>
    </w:p>
    <w:p w:rsidR="00AC7EAC" w:rsidRDefault="00AC7EAC" w:rsidP="009B537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Информационной базой мониторинга реализации </w:t>
      </w:r>
      <w:r w:rsidR="00DD245E" w:rsidRPr="00FA2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D245E"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Комплексного плана</w:t>
      </w:r>
      <w:r w:rsidR="00904E35" w:rsidRPr="00FA2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являются данные статистического наблюдения, информация государственных органов и их подразделений, участников реализации </w:t>
      </w:r>
      <w:r w:rsidR="00DD245E"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Комплексного плана</w:t>
      </w:r>
      <w:r w:rsidR="00904E35"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FA28B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 также </w:t>
      </w:r>
      <w:r w:rsidR="00224D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результаты независимых опросов.</w:t>
      </w:r>
    </w:p>
    <w:p w:rsidR="00224D3E" w:rsidRDefault="00224D3E" w:rsidP="009B537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047F0B" w:rsidRDefault="00047F0B" w:rsidP="009B537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047F0B" w:rsidRPr="00FA28BF" w:rsidRDefault="00047F0B" w:rsidP="009B537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6D5966" w:rsidRPr="00FA28BF" w:rsidRDefault="006D5966" w:rsidP="009B537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Матрица</w:t>
      </w:r>
    </w:p>
    <w:bookmarkEnd w:id="1"/>
    <w:p w:rsidR="006D5966" w:rsidRPr="00FA28BF" w:rsidRDefault="006D5966" w:rsidP="009B537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D5966" w:rsidRPr="00FA28BF" w:rsidRDefault="006D5966" w:rsidP="009B5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индикаторов для мониторинга  </w:t>
      </w:r>
      <w:r w:rsidR="00DD245E" w:rsidRPr="00FA2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Комплексного плана </w:t>
      </w:r>
      <w:r w:rsidRPr="00FA2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мероприятий по повышению качества жизни пожилых граждан</w:t>
      </w:r>
      <w:r w:rsidR="001D0853" w:rsidRPr="00FA2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Кыргызской Республике на 2019-2028</w:t>
      </w:r>
      <w:r w:rsidRPr="00FA2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6D5966" w:rsidRPr="00FA28BF" w:rsidRDefault="006D5966" w:rsidP="009B5374">
      <w:pPr>
        <w:shd w:val="clear" w:color="auto" w:fill="FFFFFF"/>
        <w:spacing w:after="0" w:line="276" w:lineRule="atLeast"/>
        <w:ind w:right="15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D5966" w:rsidRPr="00FA28BF" w:rsidRDefault="006D5966" w:rsidP="009B5374">
      <w:pPr>
        <w:shd w:val="clear" w:color="auto" w:fill="FFFFFF"/>
        <w:spacing w:after="0" w:line="276" w:lineRule="atLeast"/>
        <w:ind w:right="-30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Приоритет 1. Государственная защита и продвижение прав и законных интересов пожилых граждан во всех сферах жизнедеятельности. Недопущение дискриминации, жестокого обращения и насилия граждан старшего поколения</w:t>
      </w:r>
    </w:p>
    <w:tbl>
      <w:tblPr>
        <w:tblW w:w="492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3111"/>
        <w:gridCol w:w="2837"/>
        <w:gridCol w:w="846"/>
        <w:gridCol w:w="883"/>
        <w:gridCol w:w="946"/>
        <w:gridCol w:w="886"/>
        <w:gridCol w:w="1060"/>
        <w:gridCol w:w="1474"/>
        <w:gridCol w:w="1700"/>
      </w:tblGrid>
      <w:tr w:rsidR="00BC1CC4" w:rsidRPr="00FA28BF" w:rsidTr="00224D3E">
        <w:tc>
          <w:tcPr>
            <w:tcW w:w="1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8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BC1CC4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Задачи</w:t>
            </w:r>
            <w:r w:rsidR="00212BDA"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меры </w:t>
            </w:r>
          </w:p>
        </w:tc>
        <w:tc>
          <w:tcPr>
            <w:tcW w:w="99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индикаторов</w:t>
            </w:r>
          </w:p>
        </w:tc>
        <w:tc>
          <w:tcPr>
            <w:tcW w:w="29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3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Базовый год (201</w:t>
            </w:r>
            <w:r w:rsidR="006241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год)</w:t>
            </w:r>
          </w:p>
        </w:tc>
        <w:tc>
          <w:tcPr>
            <w:tcW w:w="64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Промежуточные индикаторы (годовые)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ind w:right="-10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Целевые показатели (202</w:t>
            </w:r>
            <w:r w:rsidR="00212BDA"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год)</w:t>
            </w:r>
          </w:p>
        </w:tc>
        <w:tc>
          <w:tcPr>
            <w:tcW w:w="51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данных</w:t>
            </w:r>
          </w:p>
        </w:tc>
        <w:tc>
          <w:tcPr>
            <w:tcW w:w="59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Ответственные исполнители</w:t>
            </w:r>
          </w:p>
        </w:tc>
      </w:tr>
      <w:tr w:rsidR="00BC1CC4" w:rsidRPr="00FA28BF" w:rsidTr="00224D3E">
        <w:tc>
          <w:tcPr>
            <w:tcW w:w="1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1D0853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</w:t>
            </w:r>
            <w:r w:rsidR="006D5966"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1D0853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</w:t>
            </w:r>
            <w:r w:rsidR="006D5966"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7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1CC4" w:rsidRPr="00FA28BF" w:rsidTr="00224D3E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C05A41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C05A4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Задача 1.2.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Разработка мер, направленных на предупреждение различных форм жесткого обращения и насилия в отношении пожилые </w:t>
            </w:r>
            <w:r w:rsidR="005E48D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граждане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оказание юридических услуг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периодическ</w:t>
            </w:r>
            <w:r w:rsidR="00CB78FA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ой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B78FA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информированности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населения через СМИ о фактах совершаемых преступлений (через СМИ, радио- и телепередачи</w:t>
            </w:r>
            <w:r w:rsidR="00CB78FA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информационные буклеты и др.)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МВД, ОМСУ (по согласованию),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Акыйкатч</w:t>
            </w:r>
            <w:r w:rsidR="00EB7C24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="00EB7C24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(Омбудсмен) (по согласова</w:t>
            </w:r>
            <w:r w:rsidR="00EB7C24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нию)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МТСР, МВД, ОМСУ (по согласованию),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Акыйкатч</w:t>
            </w:r>
            <w:r w:rsidR="00EB7C24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="00EB7C24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(Омбудсмен) (по согласованию)</w:t>
            </w:r>
          </w:p>
        </w:tc>
      </w:tr>
      <w:tr w:rsidR="00BC1CC4" w:rsidRPr="00FA28BF" w:rsidTr="00224D3E">
        <w:trPr>
          <w:trHeight w:val="1360"/>
        </w:trPr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9B537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BC1CC4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Мера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1.2.3. Внесение изменений в Уголовный кодекс </w:t>
            </w:r>
            <w:proofErr w:type="gramStart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ужесточению мер, направленных на лиц, совершивших действия жестокого обращения и насилия по отношению к пожилым гражданам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случаев насилия в процентах в отношении пожилых граждан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3F6511" w:rsidRDefault="003F6511" w:rsidP="00BD6BB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3F6511" w:rsidRDefault="006D5966" w:rsidP="00BD6BB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3F6511" w:rsidRDefault="006D5966" w:rsidP="00BD6BB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3F6511" w:rsidRDefault="006D5966" w:rsidP="00BD6BB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МВД,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Акыйкатчы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(Омбудсмен) (по согласованию)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C1CC4" w:rsidRPr="00FA28BF" w:rsidTr="00224D3E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BC1CC4" w:rsidP="009B5374">
            <w:pPr>
              <w:spacing w:after="0" w:line="240" w:lineRule="auto"/>
              <w:ind w:right="-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Мера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1.2.4. Ввести категорию пожилых </w:t>
            </w:r>
            <w:r w:rsidR="006D5966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дезагрегацию</w:t>
            </w:r>
            <w:proofErr w:type="spellEnd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данных с учётом по полу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Статистическая отчетность </w:t>
            </w:r>
            <w:r w:rsidR="00212BDA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содержит данные (цифры</w:t>
            </w:r>
            <w:proofErr w:type="gramStart"/>
            <w:r w:rsidR="00212BDA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%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учетом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пола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ГП, МВД, МТСР, НСК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ГП</w:t>
            </w:r>
          </w:p>
        </w:tc>
      </w:tr>
      <w:tr w:rsidR="00BC1CC4" w:rsidRPr="00FA28BF" w:rsidTr="00224D3E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BC1CC4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Мера 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1.2.6. Разработка мер по выявлению фактов </w:t>
            </w:r>
            <w:proofErr w:type="gramStart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получения</w:t>
            </w:r>
            <w:proofErr w:type="gramEnd"/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документов (включая пожилых </w:t>
            </w:r>
            <w:r w:rsidR="006D5966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без определенного места жительства, находящихся в исправительных колониях и др.).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выданных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документов (включая пожилых без определенного места жительства, находящихся в исправительных колониях и др.).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ГСИН, МТСР, ГРС, СФ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МВД, ГСИН</w:t>
            </w:r>
          </w:p>
        </w:tc>
      </w:tr>
    </w:tbl>
    <w:p w:rsidR="006D5966" w:rsidRPr="00FA28BF" w:rsidRDefault="006D5966" w:rsidP="009B5374">
      <w:pPr>
        <w:shd w:val="clear" w:color="auto" w:fill="FFFFFF"/>
        <w:spacing w:after="0" w:line="276" w:lineRule="atLeast"/>
        <w:ind w:right="15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Приоритет 2: Профилактика и укрепление здоровья, повышение доступа пожилых граждан к качественным медицинским услугам через совершенствование системы охраны здоровья и продвижение активного долголетия</w:t>
      </w:r>
    </w:p>
    <w:tbl>
      <w:tblPr>
        <w:tblW w:w="499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172"/>
        <w:gridCol w:w="2855"/>
        <w:gridCol w:w="861"/>
        <w:gridCol w:w="1003"/>
        <w:gridCol w:w="986"/>
        <w:gridCol w:w="881"/>
        <w:gridCol w:w="1133"/>
        <w:gridCol w:w="1078"/>
        <w:gridCol w:w="1991"/>
      </w:tblGrid>
      <w:tr w:rsidR="00A579FC" w:rsidRPr="00FA28BF" w:rsidTr="00041F1B">
        <w:trPr>
          <w:trHeight w:val="67"/>
        </w:trPr>
        <w:tc>
          <w:tcPr>
            <w:tcW w:w="1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9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BC1CC4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Задачи</w:t>
            </w:r>
            <w:r w:rsidR="00212BDA"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меры </w:t>
            </w:r>
          </w:p>
        </w:tc>
        <w:tc>
          <w:tcPr>
            <w:tcW w:w="98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индикаторов</w:t>
            </w:r>
          </w:p>
        </w:tc>
        <w:tc>
          <w:tcPr>
            <w:tcW w:w="29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34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Базовый год (201</w:t>
            </w:r>
            <w:r w:rsidR="00A579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год)</w:t>
            </w:r>
          </w:p>
        </w:tc>
        <w:tc>
          <w:tcPr>
            <w:tcW w:w="64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Промежуточные индикаторы (годовые)</w:t>
            </w:r>
          </w:p>
        </w:tc>
        <w:tc>
          <w:tcPr>
            <w:tcW w:w="3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Целевые показатели (2023 год)</w:t>
            </w:r>
          </w:p>
        </w:tc>
        <w:tc>
          <w:tcPr>
            <w:tcW w:w="37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данных</w:t>
            </w:r>
          </w:p>
        </w:tc>
        <w:tc>
          <w:tcPr>
            <w:tcW w:w="68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Ответственные исполнители</w:t>
            </w:r>
          </w:p>
        </w:tc>
      </w:tr>
      <w:tr w:rsidR="00A579FC" w:rsidRPr="00FA28BF" w:rsidTr="00041F1B">
        <w:trPr>
          <w:trHeight w:val="67"/>
        </w:trPr>
        <w:tc>
          <w:tcPr>
            <w:tcW w:w="1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212BDA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</w:t>
            </w:r>
            <w:r w:rsidR="006D5966"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212BDA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</w:t>
            </w:r>
            <w:r w:rsidR="006D5966"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9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79FC" w:rsidRPr="00FA28BF" w:rsidTr="00041F1B">
        <w:trPr>
          <w:trHeight w:val="254"/>
        </w:trPr>
        <w:tc>
          <w:tcPr>
            <w:tcW w:w="1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C05A41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BDA" w:rsidRPr="00C05A41" w:rsidRDefault="00212BDA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C05A4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Задача 2.1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Формирование системных мер, направленных на улучшение качества медицинского обслуживания пожилых граждан, профилактика и укрепление здоровья, повышение продолжительности жизни и активного долголетия.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Снижение заболеваемости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Снижены показатели заболеваемости по неинфекционным заболеваниям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показателей смертности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3%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BC1CC4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МЗ, КГМИП и ПК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РМИЦ при МЗ, Ф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ОМС, НСК, НКО (по согласованию)</w:t>
            </w:r>
          </w:p>
        </w:tc>
      </w:tr>
      <w:tr w:rsidR="00A579FC" w:rsidRPr="00FA28BF" w:rsidTr="00041F1B">
        <w:trPr>
          <w:trHeight w:val="254"/>
        </w:trPr>
        <w:tc>
          <w:tcPr>
            <w:tcW w:w="1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Default="004C6F7B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C05A41" w:rsidRDefault="004C6F7B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2.1.1.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Изучить медико-демографические показатели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lastRenderedPageBreak/>
              <w:t xml:space="preserve">заболеваемости и причин смертности людей и особенности медико-санитарных потребностей, потребности в ЛС и ИМН пожилых граждан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возрастным категориям 60-74 лет, 75-89 лет, 90 и выше с разделением по полу и месту проживания.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Увеличена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выявляемость заболеваний по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сердечно сосудистым заболеваниям, новообразованиям, заболеваниям дыхательных путей, заболеваний ЖКТ, прочие;</w:t>
            </w:r>
          </w:p>
          <w:p w:rsidR="004C6F7B" w:rsidRPr="00FA28BF" w:rsidRDefault="004C6F7B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Обеспеченность льготными лекарствами  рецептами по программе ФОМС для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числа нуждающихся людей;</w:t>
            </w:r>
          </w:p>
          <w:p w:rsidR="004C6F7B" w:rsidRPr="00FA28BF" w:rsidRDefault="004C6F7B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МЗ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реализует Закон «О государственном социальном заказе».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РМИЦ при МЗ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(центр электронного здравоохранения)</w:t>
            </w:r>
          </w:p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МЗ, КГМИП и ПК  и РМИЦ при МЗ,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ФОМС, НСК, НКО (по согласованию)</w:t>
            </w:r>
          </w:p>
          <w:p w:rsidR="004C6F7B" w:rsidRPr="00FA28BF" w:rsidRDefault="004C6F7B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6583" w:rsidRPr="00FA28BF" w:rsidTr="00306583">
        <w:trPr>
          <w:trHeight w:val="254"/>
        </w:trPr>
        <w:tc>
          <w:tcPr>
            <w:tcW w:w="1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Default="00306583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FA28BF" w:rsidRDefault="00306583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2.1.3.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Разработка и внедрение стратегии профилактики хронических неинфекционных заболеваний у людей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пожилого возраста, включающих формирование здорового образа жизни и раннюю диагностику в рамках госсоцзаказа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FA28BF" w:rsidRDefault="00306583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Улучшен доступ пожилого населения к получению квалифицированных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знаний о здоровом образе жизни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7762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30%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FA28BF" w:rsidRDefault="00306583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FA28BF" w:rsidRDefault="00306583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</w:t>
            </w:r>
          </w:p>
        </w:tc>
      </w:tr>
      <w:tr w:rsidR="00306583" w:rsidRPr="00FA28BF" w:rsidTr="00306583">
        <w:trPr>
          <w:trHeight w:val="127"/>
        </w:trPr>
        <w:tc>
          <w:tcPr>
            <w:tcW w:w="184" w:type="pct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FA28BF" w:rsidRDefault="00306583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FA28BF" w:rsidRDefault="00306583" w:rsidP="00306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FA28BF" w:rsidRDefault="00306583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Улучшен доступ пожилого населения к получению квалифицированных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знаний о здоровом образе жизни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7762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677624" w:rsidRDefault="00306583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FA28BF" w:rsidRDefault="00306583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6583" w:rsidRPr="00FA28BF" w:rsidRDefault="00306583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</w:t>
            </w:r>
          </w:p>
        </w:tc>
      </w:tr>
      <w:tr w:rsidR="00A579FC" w:rsidRPr="00FA28BF" w:rsidTr="00041F1B">
        <w:trPr>
          <w:trHeight w:val="127"/>
        </w:trPr>
        <w:tc>
          <w:tcPr>
            <w:tcW w:w="184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2.1.4.Усиление профилактических мероприятий в организациях здравоохранения во всех областях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целях профилактики и пропаганды здорового образа жизни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Полный охват пожилого населения услугами</w:t>
            </w:r>
            <w:r w:rsidR="005C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5C5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информационно-коммуникационным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профилактическими и лечебно-диагностическими услугами ПМСП.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4C6F7B" w:rsidRPr="00677624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677624" w:rsidRDefault="004C6F7B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677624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677624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677624" w:rsidRDefault="004C6F7B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F7B" w:rsidRPr="00FA28BF" w:rsidRDefault="004C6F7B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МЗ, НКО (по согласованию)</w:t>
            </w:r>
          </w:p>
        </w:tc>
      </w:tr>
      <w:tr w:rsidR="00A579FC" w:rsidRPr="00FA28BF" w:rsidTr="00041F1B">
        <w:trPr>
          <w:trHeight w:val="127"/>
        </w:trPr>
        <w:tc>
          <w:tcPr>
            <w:tcW w:w="184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2.1.7. Внедрить кредитные часы с повышением квалификации по вопросам геронтологии и гериатрии врачам всех специальностей с усилением программы подготовки до дипломного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lastRenderedPageBreak/>
              <w:t xml:space="preserve">образования и непрерывного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обучения медицинских работников по курсам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 геронтологии и гериатрии</w:t>
            </w:r>
          </w:p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В программу обучения всех медицинских ВУЗов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включены курсы по геронтологии и гериатрии;</w:t>
            </w:r>
          </w:p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Разработаны учебные руководства по геронтологии и гериатрии для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студентов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додипломников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Семейные врачи, врачи узких специальностей,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фельдшера и медсестры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подготовлены, пройдены курсы геронтологии и гери</w:t>
            </w:r>
            <w:r w:rsidR="005C5AE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атрии при </w:t>
            </w:r>
            <w:proofErr w:type="spellStart"/>
            <w:r w:rsidR="005C5AE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КГМИПиПК</w:t>
            </w:r>
            <w:proofErr w:type="spellEnd"/>
            <w:r w:rsidR="005C5AE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(бесплатные)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Разработаны клиническое руководство и протокол по Геронтологии Гериатрии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стандарты пред- и после-дипломной гериатрической подготовки врачей.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Pr="00FA28BF" w:rsidRDefault="005C5AE5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 охвата</w:t>
            </w:r>
          </w:p>
          <w:p w:rsidR="005C5AE5" w:rsidRPr="00677624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677624" w:rsidRDefault="00A579FC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677624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30%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Pr="00677624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30%</w:t>
            </w: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5AE5" w:rsidRPr="00677624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79FC" w:rsidRPr="00FA28BF" w:rsidTr="00D73760">
        <w:trPr>
          <w:trHeight w:hRule="exact" w:val="4546"/>
        </w:trPr>
        <w:tc>
          <w:tcPr>
            <w:tcW w:w="18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2.1.8.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Создать научно-образовательный центр Геронтологии и Гериатрии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 дальнейшим созданием Института Геронтологии и Гериатрии КР.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 научно образовательный центр Геронтологии и Гериатрии с дальнейшим созданием Института Геронтологии и Гериатрии с сетью региональных центров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5C5AE5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будет создан Институт Геронтологии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5C5AE5" w:rsidP="00BD6BB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МЗ и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КГМИПиПК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Кафедра семейной медицины КГМИ и других медицинских ВУЗов,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МОиН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Медицинский колледж, при КГМА высшая школа</w:t>
            </w:r>
          </w:p>
          <w:p w:rsidR="00771F16" w:rsidRDefault="00771F1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71F16" w:rsidRDefault="00771F1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71F16" w:rsidRPr="00FA28BF" w:rsidRDefault="00771F1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79FC" w:rsidRPr="00FA28BF" w:rsidTr="00041F1B">
        <w:trPr>
          <w:trHeight w:val="647"/>
        </w:trPr>
        <w:tc>
          <w:tcPr>
            <w:tcW w:w="1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9FC" w:rsidRPr="00FA28BF" w:rsidRDefault="00A579FC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F16" w:rsidRPr="00771F16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F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Задача 2.2.</w:t>
            </w:r>
          </w:p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Создание и стимулирование программы активного долголетия для пожилых граждан.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 продолжительности жизни среди пожилых граждан и повышение качества жизни пожилых граждан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1 %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предыдущего года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1,2%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1,4%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средства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МТСР, МФ, МВД, СФ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ГАМФКС, мэрия г. Бишкек, НКО (по согласованию)</w:t>
            </w:r>
          </w:p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579FC" w:rsidRPr="00FA28BF" w:rsidTr="00041F1B">
        <w:trPr>
          <w:trHeight w:val="1041"/>
        </w:trPr>
        <w:tc>
          <w:tcPr>
            <w:tcW w:w="1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2.2.2. Разработать программу «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по а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ктивно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му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 долголети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ю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».</w:t>
            </w:r>
          </w:p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DD6" w:rsidRPr="00FA28BF" w:rsidRDefault="00A579FC" w:rsidP="007A6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Охват медико-санитарной и п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сихосоциальной помощью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нуждающихся пожилых граждан, в том числе с когнитивными и другими психоневрологическими расстройствами, а также с учетом оптимизации питания у пожилых граждан улучшена</w:t>
            </w:r>
            <w:bookmarkStart w:id="2" w:name="_GoBack"/>
            <w:bookmarkEnd w:id="2"/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40%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60%</w:t>
            </w:r>
          </w:p>
        </w:tc>
        <w:tc>
          <w:tcPr>
            <w:tcW w:w="3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79FC" w:rsidRPr="00FA28BF" w:rsidTr="00041F1B">
        <w:trPr>
          <w:trHeight w:val="890"/>
        </w:trPr>
        <w:tc>
          <w:tcPr>
            <w:tcW w:w="1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 xml:space="preserve">2.2.3. Формирование ГЧП для организации моделей по оказанию медико-санитарной и социальной помощи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EFEFE"/>
                <w:lang w:eastAsia="ru-RU"/>
              </w:rPr>
              <w:t>и стимулированию активного долголетия.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Охват механизмом ГЧП  нуждающихся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оказанию медико-санитарной и социальной помощи и стимулированию активного долголетия.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30%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</w:t>
            </w: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79FC" w:rsidRPr="00FA28BF" w:rsidRDefault="00A579F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9FC" w:rsidRPr="00FA28BF" w:rsidRDefault="00A579FC" w:rsidP="009B5374">
            <w:pPr>
              <w:spacing w:after="0" w:line="276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МЗ, МОН, МТСР,   НКО (по согласованию)</w:t>
            </w:r>
          </w:p>
        </w:tc>
      </w:tr>
    </w:tbl>
    <w:p w:rsidR="006D5966" w:rsidRPr="003E44E6" w:rsidRDefault="006D5966" w:rsidP="009B5374">
      <w:pPr>
        <w:spacing w:after="0" w:line="240" w:lineRule="auto"/>
        <w:ind w:left="357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Приоритет 3. Обеспечение благополучия на всех этапах жизненного цикла пожилого человека. Сокращение </w:t>
      </w:r>
      <w:r w:rsidRPr="003E44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уровня бедности среди пожилых граждан через интеграцию пожилых граждан и повышение их роли в обществе</w:t>
      </w:r>
      <w:r w:rsidR="00631436" w:rsidRPr="003E44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EB7C24" w:rsidRPr="003E44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f8"/>
        <w:tblW w:w="14572" w:type="dxa"/>
        <w:tblLook w:val="04A0" w:firstRow="1" w:lastRow="0" w:firstColumn="1" w:lastColumn="0" w:noHBand="0" w:noVBand="1"/>
      </w:tblPr>
      <w:tblGrid>
        <w:gridCol w:w="572"/>
        <w:gridCol w:w="3052"/>
        <w:gridCol w:w="2923"/>
        <w:gridCol w:w="978"/>
        <w:gridCol w:w="947"/>
        <w:gridCol w:w="2509"/>
        <w:gridCol w:w="1178"/>
        <w:gridCol w:w="2413"/>
      </w:tblGrid>
      <w:tr w:rsidR="003E44E6" w:rsidRPr="003E44E6" w:rsidTr="00041F1B">
        <w:tc>
          <w:tcPr>
            <w:tcW w:w="572" w:type="dxa"/>
          </w:tcPr>
          <w:p w:rsidR="006D5966" w:rsidRPr="003E44E6" w:rsidRDefault="006D5966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52" w:type="dxa"/>
          </w:tcPr>
          <w:p w:rsidR="006D5966" w:rsidRPr="003E44E6" w:rsidRDefault="006D5966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="008C7926" w:rsidRPr="003E44E6">
              <w:rPr>
                <w:rFonts w:ascii="Times New Roman" w:hAnsi="Times New Roman" w:cs="Times New Roman"/>
                <w:sz w:val="28"/>
                <w:szCs w:val="28"/>
              </w:rPr>
              <w:t xml:space="preserve">и и меры </w:t>
            </w:r>
          </w:p>
        </w:tc>
        <w:tc>
          <w:tcPr>
            <w:tcW w:w="2923" w:type="dxa"/>
          </w:tcPr>
          <w:p w:rsidR="006D5966" w:rsidRPr="003E44E6" w:rsidRDefault="006D5966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978" w:type="dxa"/>
          </w:tcPr>
          <w:p w:rsidR="006D5966" w:rsidRPr="003E44E6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6D5966" w:rsidRPr="003E44E6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947" w:type="dxa"/>
          </w:tcPr>
          <w:p w:rsidR="006D5966" w:rsidRPr="003E44E6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Баз.</w:t>
            </w:r>
          </w:p>
          <w:p w:rsidR="006D5966" w:rsidRPr="003E44E6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09" w:type="dxa"/>
          </w:tcPr>
          <w:p w:rsidR="006D5966" w:rsidRPr="003E44E6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Промеж.</w:t>
            </w:r>
          </w:p>
          <w:p w:rsidR="006D5966" w:rsidRPr="003E44E6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индик</w:t>
            </w:r>
            <w:r w:rsidR="00D73760">
              <w:rPr>
                <w:rFonts w:ascii="Times New Roman" w:hAnsi="Times New Roman" w:cs="Times New Roman"/>
                <w:sz w:val="28"/>
                <w:szCs w:val="28"/>
              </w:rPr>
              <w:t>аторы</w:t>
            </w:r>
          </w:p>
          <w:p w:rsidR="006D5966" w:rsidRPr="003E44E6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(годовые)*</w:t>
            </w:r>
          </w:p>
        </w:tc>
        <w:tc>
          <w:tcPr>
            <w:tcW w:w="1178" w:type="dxa"/>
          </w:tcPr>
          <w:p w:rsidR="006D5966" w:rsidRPr="003E44E6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4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</w:t>
            </w:r>
            <w:proofErr w:type="spellEnd"/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5966" w:rsidRPr="003E44E6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инд-ры</w:t>
            </w:r>
            <w:proofErr w:type="spellEnd"/>
          </w:p>
        </w:tc>
        <w:tc>
          <w:tcPr>
            <w:tcW w:w="2413" w:type="dxa"/>
          </w:tcPr>
          <w:p w:rsidR="006D5966" w:rsidRPr="003E44E6" w:rsidRDefault="006D5966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Ответств</w:t>
            </w:r>
            <w:r w:rsidR="00631436" w:rsidRPr="003E44E6">
              <w:rPr>
                <w:rFonts w:ascii="Times New Roman" w:hAnsi="Times New Roman" w:cs="Times New Roman"/>
                <w:sz w:val="28"/>
                <w:szCs w:val="28"/>
              </w:rPr>
              <w:t>енные исполнители</w:t>
            </w:r>
            <w:proofErr w:type="gramStart"/>
            <w:r w:rsidR="00631436" w:rsidRPr="003E4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44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6D5966" w:rsidRPr="00FA28BF" w:rsidTr="00041F1B">
        <w:tc>
          <w:tcPr>
            <w:tcW w:w="572" w:type="dxa"/>
          </w:tcPr>
          <w:p w:rsidR="006D5966" w:rsidRPr="00FA28BF" w:rsidRDefault="00A579FC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052" w:type="dxa"/>
          </w:tcPr>
          <w:p w:rsidR="006D5966" w:rsidRPr="00FA28BF" w:rsidRDefault="00631436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F1B">
              <w:rPr>
                <w:rFonts w:ascii="Times New Roman" w:hAnsi="Times New Roman" w:cs="Times New Roman"/>
                <w:b/>
                <w:sz w:val="28"/>
                <w:szCs w:val="28"/>
              </w:rPr>
              <w:t>Задача 3.1.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5966" w:rsidRPr="00FA28BF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пенсионной системы для обеспечения благополучия в пожилом возрасте.</w:t>
            </w:r>
          </w:p>
        </w:tc>
        <w:tc>
          <w:tcPr>
            <w:tcW w:w="2923" w:type="dxa"/>
          </w:tcPr>
          <w:p w:rsidR="006D5966" w:rsidRPr="00FA28BF" w:rsidRDefault="006D5966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Темп роста среднего размера страховой части пенсии</w:t>
            </w:r>
          </w:p>
        </w:tc>
        <w:tc>
          <w:tcPr>
            <w:tcW w:w="978" w:type="dxa"/>
          </w:tcPr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47" w:type="dxa"/>
          </w:tcPr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41F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09" w:type="dxa"/>
          </w:tcPr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2018 г. – 104,4%;</w:t>
            </w:r>
          </w:p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2019 г. – 103,</w:t>
            </w:r>
            <w:r w:rsidR="008C72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2020 г. – 10</w:t>
            </w:r>
            <w:r w:rsidR="008C72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C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2021 г. – 106,</w:t>
            </w:r>
            <w:r w:rsidR="008C72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2022 г. – 106,1%.</w:t>
            </w:r>
          </w:p>
        </w:tc>
        <w:tc>
          <w:tcPr>
            <w:tcW w:w="1178" w:type="dxa"/>
          </w:tcPr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413" w:type="dxa"/>
          </w:tcPr>
          <w:p w:rsidR="006D5966" w:rsidRPr="00FA28BF" w:rsidRDefault="006D5966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СФ, МТСР, ГКИТС</w:t>
            </w:r>
          </w:p>
        </w:tc>
      </w:tr>
      <w:tr w:rsidR="006D5966" w:rsidRPr="00FA28BF" w:rsidTr="00041F1B">
        <w:tc>
          <w:tcPr>
            <w:tcW w:w="572" w:type="dxa"/>
          </w:tcPr>
          <w:p w:rsidR="006D5966" w:rsidRPr="00FA28BF" w:rsidRDefault="00A579FC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52" w:type="dxa"/>
          </w:tcPr>
          <w:p w:rsidR="006D5966" w:rsidRPr="00FA28BF" w:rsidRDefault="006D5966" w:rsidP="003065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065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 xml:space="preserve">.3. Включение пожилых </w:t>
            </w:r>
            <w:r w:rsidRPr="00FA2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 xml:space="preserve"> и членов сообществ пожилых </w:t>
            </w:r>
            <w:r w:rsidRPr="00FA2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 xml:space="preserve"> в деятельность МОС, комитетов и комиссий при местных и государственных органов власти  для решения вопросов, относящихся к жизнедеятельности пожилых </w:t>
            </w:r>
            <w:r w:rsidRPr="00FA2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 xml:space="preserve"> и вопросов местного развития</w:t>
            </w:r>
          </w:p>
        </w:tc>
        <w:tc>
          <w:tcPr>
            <w:tcW w:w="2923" w:type="dxa"/>
          </w:tcPr>
          <w:p w:rsidR="006D5966" w:rsidRPr="00FA28BF" w:rsidRDefault="006D5966" w:rsidP="009B5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 xml:space="preserve">% пожилых </w:t>
            </w:r>
            <w:r w:rsidRPr="00FA28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</w:t>
            </w: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, вовлеченных в ОС, комитеты и комиссии на местном уровне</w:t>
            </w:r>
          </w:p>
        </w:tc>
        <w:tc>
          <w:tcPr>
            <w:tcW w:w="978" w:type="dxa"/>
          </w:tcPr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47" w:type="dxa"/>
          </w:tcPr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2509" w:type="dxa"/>
          </w:tcPr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2019 г. – 1%</w:t>
            </w:r>
          </w:p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2020 г. – 3%</w:t>
            </w:r>
          </w:p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2021 г. – 5 %</w:t>
            </w:r>
          </w:p>
        </w:tc>
        <w:tc>
          <w:tcPr>
            <w:tcW w:w="1178" w:type="dxa"/>
          </w:tcPr>
          <w:p w:rsidR="006D5966" w:rsidRPr="00FA28BF" w:rsidRDefault="006D5966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2027 г.</w:t>
            </w:r>
          </w:p>
        </w:tc>
        <w:tc>
          <w:tcPr>
            <w:tcW w:w="2413" w:type="dxa"/>
          </w:tcPr>
          <w:p w:rsidR="006D5966" w:rsidRPr="00FA28BF" w:rsidRDefault="006D5966" w:rsidP="00D737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sz w:val="28"/>
                <w:szCs w:val="28"/>
              </w:rPr>
              <w:t>МГА, ОМСУ (по согласованию), СФ, МЗ, МТСР</w:t>
            </w:r>
          </w:p>
        </w:tc>
      </w:tr>
    </w:tbl>
    <w:p w:rsidR="006D5966" w:rsidRPr="00FA28BF" w:rsidRDefault="006D5966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Приоритет 4. Обеспечение доступности государственных и муниципальных услуг для граждан пожилого возраста через</w:t>
      </w:r>
      <w:r w:rsidRPr="00FA2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развитие рынка социальных услуг и расширение форм поддержки негосударственного сектора в сфере оказания услуг.</w:t>
      </w:r>
    </w:p>
    <w:tbl>
      <w:tblPr>
        <w:tblW w:w="501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2939"/>
        <w:gridCol w:w="3090"/>
        <w:gridCol w:w="988"/>
        <w:gridCol w:w="878"/>
        <w:gridCol w:w="1000"/>
        <w:gridCol w:w="831"/>
        <w:gridCol w:w="988"/>
        <w:gridCol w:w="1549"/>
        <w:gridCol w:w="1695"/>
      </w:tblGrid>
      <w:tr w:rsidR="00631436" w:rsidRPr="00FA28BF" w:rsidTr="00041F1B"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10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</w:t>
            </w:r>
            <w:r w:rsidR="00631436"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и меры </w:t>
            </w:r>
          </w:p>
        </w:tc>
        <w:tc>
          <w:tcPr>
            <w:tcW w:w="10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индикаторов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Базовый год (201</w:t>
            </w:r>
            <w:r w:rsidR="00041F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год)</w:t>
            </w:r>
          </w:p>
        </w:tc>
        <w:tc>
          <w:tcPr>
            <w:tcW w:w="6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Промежуточные индикаторы (годовые)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Целевые показатели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данных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Ответственные исполнители</w:t>
            </w:r>
          </w:p>
        </w:tc>
      </w:tr>
      <w:tr w:rsidR="00631436" w:rsidRPr="00FA28BF" w:rsidTr="00041F1B">
        <w:tc>
          <w:tcPr>
            <w:tcW w:w="19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041F1B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F1B" w:rsidRDefault="0063143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41F1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Задача </w:t>
            </w:r>
            <w:r w:rsidR="006D5966" w:rsidRPr="00041F1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4.1</w:t>
            </w:r>
            <w:r w:rsidR="006D5966"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D5966" w:rsidRPr="00FA28BF" w:rsidRDefault="006D5966" w:rsidP="009B53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Повышение качества и доступности предоставляемых услуг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 учетом потребностей.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 закон и соответствующие подзаконные акты</w:t>
            </w:r>
          </w:p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ПГ получивших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</w:t>
            </w:r>
            <w:r w:rsidR="00631436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енные</w:t>
            </w:r>
            <w:proofErr w:type="gramEnd"/>
            <w:r w:rsidR="00631436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436" w:rsidRPr="00FA28BF" w:rsidRDefault="0063143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1436" w:rsidRPr="00FA28BF" w:rsidRDefault="0063143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1436" w:rsidRPr="00FA28BF" w:rsidRDefault="0063143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436" w:rsidRPr="00FA28BF" w:rsidRDefault="0063143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1436" w:rsidRPr="00FA28BF" w:rsidRDefault="0063143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1436" w:rsidRPr="00FA28BF" w:rsidRDefault="0063143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9BC" w:rsidRPr="00FA28BF" w:rsidRDefault="005B69B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69BC" w:rsidRPr="00FA28BF" w:rsidRDefault="005B69B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69BC" w:rsidRPr="00FA28BF" w:rsidRDefault="005B69B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9BC" w:rsidRPr="00FA28BF" w:rsidRDefault="005B69B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69BC" w:rsidRPr="00FA28BF" w:rsidRDefault="005B69B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69BC" w:rsidRPr="00FA28BF" w:rsidRDefault="005B69BC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НКО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631436" w:rsidRPr="00FA28BF" w:rsidTr="00041F1B">
        <w:tc>
          <w:tcPr>
            <w:tcW w:w="19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041F1B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4.2.2. Разработка и утверждение стандартов </w:t>
            </w:r>
            <w:proofErr w:type="spell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стационарозамещающих</w:t>
            </w:r>
            <w:proofErr w:type="spell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форм социального обслуживания («приемная семья», «патронажная служба» и пр.)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5B69BC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</w:t>
            </w:r>
            <w:r w:rsidR="00041F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числа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проживающих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ССУ, принятых в приемные семьи и, кол-во обслуживаемых на дому пожилых, охваченных патронажными службами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2023 году – 3 чел.</w:t>
            </w:r>
          </w:p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5 чел.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2024 г. – 5 чел. и 7 чел.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2027 году – 11 чел. и 13 чел.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НКО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631436" w:rsidRPr="00FA28BF" w:rsidTr="00041F1B">
        <w:tc>
          <w:tcPr>
            <w:tcW w:w="19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041F1B" w:rsidP="009B5374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</w:t>
            </w:r>
            <w:r w:rsidRPr="00041F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3.1.Подготовка и переподготовка социальных работников и </w:t>
            </w:r>
            <w:r w:rsidRPr="00041F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повышение квалификации сотрудников системы МТСР в учебных заведениях КР.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Количество социальных работников, прошедших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подготовку, переподготовку и повышение квалификации.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г. – 2%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г. – 5%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г. – 8%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66" w:rsidRPr="00FA28BF" w:rsidRDefault="006D5966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МЗ, ГСИН, МОН, НКО</w:t>
            </w:r>
            <w:r w:rsidR="00041F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(по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согласованию)</w:t>
            </w:r>
          </w:p>
        </w:tc>
      </w:tr>
    </w:tbl>
    <w:p w:rsidR="00111388" w:rsidRDefault="00111388" w:rsidP="009B537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3" w:name="_Toc511024570"/>
    </w:p>
    <w:p w:rsidR="00111388" w:rsidRDefault="00111388" w:rsidP="009B537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11388" w:rsidRDefault="00111388" w:rsidP="009B537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11388" w:rsidRDefault="00111388" w:rsidP="009B537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47F0B" w:rsidRDefault="00047F0B" w:rsidP="009B537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47F0B" w:rsidRDefault="00047F0B" w:rsidP="009B537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11388" w:rsidRDefault="00111388" w:rsidP="009B537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F1F2F" w:rsidRPr="00FA28BF" w:rsidRDefault="00CF1F2F" w:rsidP="0011138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A28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ФИНАНСОВЫЙ ПЛАН</w:t>
      </w:r>
      <w:r w:rsidRPr="00FA28B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реализации задач Национальной комплексной программы по повышению качества жизни пожилых граждан Кыргызской Республике на 2019-2028 годы за счет республиканского бюджета</w:t>
      </w:r>
    </w:p>
    <w:p w:rsidR="00CF1F2F" w:rsidRPr="00FA28BF" w:rsidRDefault="00CF1F2F" w:rsidP="009B537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276"/>
        <w:gridCol w:w="850"/>
        <w:gridCol w:w="851"/>
        <w:gridCol w:w="850"/>
        <w:gridCol w:w="851"/>
        <w:gridCol w:w="850"/>
        <w:gridCol w:w="851"/>
        <w:gridCol w:w="850"/>
        <w:gridCol w:w="849"/>
        <w:gridCol w:w="849"/>
        <w:gridCol w:w="850"/>
        <w:gridCol w:w="1280"/>
      </w:tblGrid>
      <w:tr w:rsidR="00CF1F2F" w:rsidRPr="00FA28BF" w:rsidTr="009630CB">
        <w:trPr>
          <w:trHeight w:val="63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Задачи /Меры/Действия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Ответственные исполнители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</w:tr>
      <w:tr w:rsidR="00CF1F2F" w:rsidRPr="00FA28BF" w:rsidTr="009630CB">
        <w:trPr>
          <w:trHeight w:val="238"/>
        </w:trPr>
        <w:tc>
          <w:tcPr>
            <w:tcW w:w="2977" w:type="dxa"/>
            <w:shd w:val="clear" w:color="auto" w:fill="auto"/>
            <w:vAlign w:val="center"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1" w:type="dxa"/>
            <w:gridSpan w:val="11"/>
            <w:shd w:val="clear" w:color="auto" w:fill="auto"/>
            <w:noWrap/>
            <w:vAlign w:val="bottom"/>
            <w:hideMark/>
          </w:tcPr>
          <w:p w:rsidR="00CF1F2F" w:rsidRPr="00FA28BF" w:rsidRDefault="004B3481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сом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CF1F2F" w:rsidRPr="00FA28BF" w:rsidTr="009630CB">
        <w:trPr>
          <w:trHeight w:val="31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11226,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13932,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19148,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19448,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19722,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11738,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12038,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14338,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7949,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AF36D6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149828,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F1F2F" w:rsidRPr="00FA28BF" w:rsidTr="009630CB">
        <w:trPr>
          <w:trHeight w:val="94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Приоритет 1. Защита и продвижение прав и законных интересов пожилых граждан во всех сферах жизнедеятельности. Недопущение дискриминации, жестокого обращения и насилия граждан старшего поколения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5910,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F1F2F" w:rsidRPr="00FA28BF" w:rsidTr="009630CB">
        <w:trPr>
          <w:trHeight w:val="94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Задача 1.1.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Создание механизма по продвижению прав пожилых граждан на международном уровне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2116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1.1.1. Уполномоченные  органы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участвуют в обсуждении создания Конвенции о правах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граждан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Рабочей группы ООН открытого состава по вопросам старения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заседаний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РГ  ООН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  МФ, МЗ, СФ, МИД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92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Задача 1.2. Разработка мер, направленных на предупреждение различных форм жесткого обращения и насилия в отношении пожилых граждан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9B53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5910,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F1F2F" w:rsidRPr="00FA28BF" w:rsidTr="009630CB">
        <w:trPr>
          <w:trHeight w:val="125"/>
        </w:trPr>
        <w:tc>
          <w:tcPr>
            <w:tcW w:w="2977" w:type="dxa"/>
            <w:shd w:val="clear" w:color="auto" w:fill="auto"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1.2.1. Создание единой справочной службы для пожилых граждан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МВД, ОМСУМТСР,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Акыйкатчы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(Омбудсмен)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1F2F" w:rsidRPr="00FA28BF" w:rsidTr="009630CB">
        <w:trPr>
          <w:trHeight w:val="2072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1.2.1.1. Проведение информационных кампаний по противодействию и недопущению жестокого обращения с пожилыми гражданами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(через СМИ, радио, телепередачи, буклеты и др.)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2019-2028</w:t>
            </w: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7166F9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5856,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1F2F" w:rsidRPr="00FA28BF" w:rsidTr="009630CB">
        <w:trPr>
          <w:trHeight w:val="1549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1.2.2.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Периодические информировать населения через СМИ о фактах совершаемых преступлений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(через СМИ, радио,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телепередачи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,б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уклеты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МВД, МТСР и МКИТ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F1F2F" w:rsidRPr="00FA28BF" w:rsidTr="009630CB">
        <w:trPr>
          <w:trHeight w:val="201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1.2.3. Внесение изменений в Уголовный кодекс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ужесточению мер, направленных на лиц, совершивших действия жестокого обращения и насилия по отношению к пожилым гражданам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2020-2022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 МВД,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Акыйкатчы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20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1.2.4. Ввести категорию пожилых </w:t>
            </w:r>
            <w:r w:rsidRPr="00FA28B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граждан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дезагрегацию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данных с учётом инвалидности, пола, социального статуса и т.д.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 2019-2028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ГП,  МВД, МТСР, НСК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94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1.2.5. Создание кризисного центра для пожилых граждан, подвергшихся насилию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МЗ,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974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1.2.6. Разработка мер по выявлению фактов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получения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документов (включая ПГ без определенного места жительства, находящихся в исправительных колониях и др.).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ГСИН,   ГРС, СФ, МТСР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4B348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CF1F2F" w:rsidRPr="00FA28BF" w:rsidTr="009630CB">
        <w:trPr>
          <w:trHeight w:val="2116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1.2.7. Внесение поправок в Закон «О пожилых гражданах Кыргызской Республики» об ответственности совершеннолетних детей по уходу и содержанию за пожилыми родителями.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</w:t>
            </w:r>
          </w:p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31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Приоритет 2: Профилактика и укрепление здоровья, повышение доступа пожилых граждан к качественным медицинским услугам через совершенствование системы охраны здоровья и продвижение активного долголетия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B4AC8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8803,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8882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8583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8583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8583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8846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54283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F1F2F" w:rsidRPr="00FA28BF" w:rsidTr="009630CB">
        <w:trPr>
          <w:trHeight w:val="31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lastRenderedPageBreak/>
              <w:t>Задача 2.1.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Формирование системных мер, направленных на улучшение качества медицинского обслуживания пожилых граждан, профилактика и укрепление здоровья, повышение продолжительности жизни и активного долголетия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8803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8882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8583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8583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8583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8583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52019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F1F2F" w:rsidRPr="00FA28BF" w:rsidTr="00306583">
        <w:trPr>
          <w:trHeight w:val="98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2.1.1. Изучить медико-демографические показатели заболеваемости и причин смертности людей и особенности медико-санитарных потребностей пожилых граждан по возрастным категориям 60-74 лет,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75-89 лет, 90 и выше с разделением по полу и месту проживания.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2019-2021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КГМИП и ПК и РМИЦ при МЗ,   ФОМС, НСК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798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2.1.2.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Провести исследование по Геронтологии и Гериатрии КГМИП и ПК МЗ </w:t>
            </w:r>
            <w:proofErr w:type="gramStart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216,0</w:t>
            </w:r>
          </w:p>
        </w:tc>
      </w:tr>
      <w:tr w:rsidR="00CF1F2F" w:rsidRPr="00FA28BF" w:rsidTr="009630CB">
        <w:trPr>
          <w:trHeight w:val="252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2.1.3. Разработка и внедрение стратегии профилактики хронических неинфекционных заболеваний у людей пожилого возраста, включающих формирование здорового образа жизни и раннюю диагностику в рамках госсоцзаказа КР.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МТСР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  <w:r w:rsidR="00CB4A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F1F2F" w:rsidRPr="00FA28BF" w:rsidTr="009630CB">
        <w:trPr>
          <w:trHeight w:val="1974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2.1.4.Усиление профилактических мероприятий в организациях здравоохранения во всех областях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целях профилактики и пропаганды здорового образа жизни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left="-132" w:right="-108" w:firstLine="13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МКИТ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,Н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318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2.1.5. Усиление программы  подготовки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додипломного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и непрерывного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обучения медицинских работников по курсам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геронтологии и гериатрии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306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06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 w:rsidR="00306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МЗ и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КГМИПиПК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 КГМА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157,5</w:t>
            </w:r>
          </w:p>
        </w:tc>
      </w:tr>
      <w:tr w:rsidR="00CF1F2F" w:rsidRPr="00FA28BF" w:rsidTr="009630CB">
        <w:trPr>
          <w:trHeight w:val="2258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2.1.6. Усилить работу Республиканского центра укрепления здоровья и подведомственных ему кабинетов  укрепления здоровья (КУЗ) в Центрах семейной медицины во всех областях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целях профилактики и пропаганды здорового образа жизни.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МЗ,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КГМИиПК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МЗ,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331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2.1.7. Внедрить кредитные часы с повышением квалификации по вопросам геронтологии и гериатрии врачам всех специальностей.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МЗ,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КГМИиПК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МЗ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36,5</w:t>
            </w:r>
          </w:p>
        </w:tc>
      </w:tr>
      <w:tr w:rsidR="00CF1F2F" w:rsidRPr="00FA28BF" w:rsidTr="009630CB">
        <w:trPr>
          <w:trHeight w:val="157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2.1.8. Создать научно-образовательный центр Геронтологии и Гериатрии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дальнейшим созданием Института Геронтологии и Гериатрии КР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МЗ,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КМИПиПК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МЗ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63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2.1.9. Усиление оснащения ПМСП (ЦСМ, ГСВ, ФАП)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МФ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8583,3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8583,3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8583,3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8583,3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8583,3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8583,3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51500,0</w:t>
            </w:r>
          </w:p>
        </w:tc>
      </w:tr>
      <w:tr w:rsidR="00CF1F2F" w:rsidRPr="00FA28BF" w:rsidTr="009630CB">
        <w:trPr>
          <w:trHeight w:val="1832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2.1.10 Усиление ответственности персонала скорой неотложной помощи за игнорирование выезда на вызов к больному пожилого возраста, в том числе и в ССУ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МГА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41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Задача 2.2.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стимулирование программы активного долголетия для пожилых граждан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2263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F1F2F" w:rsidRPr="00FA28BF" w:rsidTr="009630CB">
        <w:trPr>
          <w:trHeight w:val="226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63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2.2.1. Изучение и применение успешного международного опыта реализации программы активного долголетия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МТСР,</w:t>
            </w:r>
          </w:p>
          <w:p w:rsidR="00CF1F2F" w:rsidRPr="00FA28BF" w:rsidRDefault="00CF1F2F" w:rsidP="00352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МФ,  М</w:t>
            </w:r>
            <w:r w:rsidR="0035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КИТ, </w:t>
            </w:r>
            <w:r w:rsidR="003521D8" w:rsidRPr="0035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ГАМФКС</w:t>
            </w:r>
            <w:r w:rsidR="0035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21D8" w:rsidRPr="007B3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Бишкек, НКО</w:t>
            </w:r>
            <w:r w:rsidR="0035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A29C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A29C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A29C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A29C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F1F2F" w:rsidRPr="00FA28BF" w:rsidTr="009630CB">
        <w:trPr>
          <w:trHeight w:val="1519"/>
        </w:trPr>
        <w:tc>
          <w:tcPr>
            <w:tcW w:w="2977" w:type="dxa"/>
            <w:shd w:val="clear" w:color="auto" w:fill="auto"/>
            <w:vAlign w:val="center"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2.2.2. Разработать программу по активному долголетию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1F2F" w:rsidRPr="007B3373" w:rsidRDefault="003521D8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МЗ</w:t>
            </w:r>
            <w:proofErr w:type="gramStart"/>
            <w:r w:rsidRPr="007B3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,М</w:t>
            </w:r>
            <w:proofErr w:type="gramEnd"/>
            <w:r w:rsidRPr="007B3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ТСР,МФ, СФ, ФОМС,МКИТ,</w:t>
            </w:r>
            <w:r w:rsidR="007B3373" w:rsidRPr="007B33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ГАМФКС, ГАМСУМО, г. Бишкек,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391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2.2.3. Формирование ГЧП для организации моделей по оказанию медик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помощи и стимулированию активного долголетия.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МОН</w:t>
            </w:r>
          </w:p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</w:t>
            </w:r>
          </w:p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CF1F2F" w:rsidRPr="00FA28BF" w:rsidTr="009630CB">
        <w:trPr>
          <w:trHeight w:val="2966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2.2.4. Осуществление санитарно-просветительской программы, направленной на привлечение внимания гражданского общества к решению проблем пожилых граждан, популяризацию потенциала и достижений геронтологии и гериатрии как современных направлений медицины, способствующих продлению периода активного долголетия.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МТСР,  НКО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252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2.2.5. Инициировать волонтерское движение среди пожилых граждан и молодых граждан по вовлечению их в общественную жизнь. Активно привлекать пожилых граждан в деятельность неправительственных организаций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7B3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7B3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МГА,    НКО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2258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Приоритет 3. Обеспечение благополучия на всех этапах жизненного цикла пожилого человека. Сокращение уровня бедности среди пожилых граждан через интеграцию пожилых и повышение их роли в обществе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976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8787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1F2F" w:rsidRPr="00FA28BF" w:rsidTr="009630CB">
        <w:trPr>
          <w:trHeight w:val="157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lastRenderedPageBreak/>
              <w:t xml:space="preserve">Задача 3.1.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пенсионной системы для обеспечения благополучия в пожилом возрасте.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5270,4</w:t>
            </w:r>
          </w:p>
        </w:tc>
      </w:tr>
      <w:tr w:rsidR="00CF1F2F" w:rsidRPr="00FA28BF" w:rsidTr="009630CB">
        <w:trPr>
          <w:trHeight w:val="1152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3.1.1. Проведение информационных кампаний по разъяснению населению вопросов пенсионного обеспечения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   с 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СФ, МТСР, ГКИТ</w:t>
            </w:r>
            <w:r w:rsidR="007B3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5270,4</w:t>
            </w:r>
          </w:p>
        </w:tc>
      </w:tr>
      <w:tr w:rsidR="00D15350" w:rsidRPr="00FA28BF" w:rsidTr="009630CB">
        <w:trPr>
          <w:trHeight w:val="84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3.1.2. Проведение анализа и подготовка предложений по поэтапному введению минимального страхового стажа ля получения права на пенсию от 5 до 20 лет.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7B3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2020-202</w:t>
            </w:r>
            <w:r w:rsidR="007B3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15350" w:rsidRPr="00FA28BF" w:rsidTr="009630CB">
        <w:trPr>
          <w:trHeight w:val="156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3.1.3. </w:t>
            </w: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Ежегодная индексация страховых частей пенсий с учётом роста индекса потребительских цен и роста среднемесячной заработной платы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86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2020-202</w:t>
            </w:r>
            <w:r w:rsidR="00860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047F0B">
        <w:trPr>
          <w:trHeight w:val="155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D15350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Задача 3.2</w:t>
            </w:r>
            <w:r w:rsidR="00CF1F2F"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. 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доступа пожилых граждан к информационным и образовательным ресурсам и стимулирование занятости, организация досуга пожилых граждан и развитие культуры филантропии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1F2F" w:rsidRPr="00FA28BF" w:rsidTr="00860590">
        <w:trPr>
          <w:trHeight w:val="698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D15350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 Подготовка, переподготовка и повышение квалификации пожилых граждан в зависимости от 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потребности местных сообществ.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860590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2020-2028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</w:t>
            </w:r>
            <w:r w:rsidR="00860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F1F2F" w:rsidRPr="00FA28BF" w:rsidTr="009630CB">
        <w:trPr>
          <w:trHeight w:val="1068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D15350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 Внедрение механизма наставничества в целях передачи опыта на предприятиях и учреждениях.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</w:t>
            </w:r>
            <w:r w:rsidR="00860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="00CF1F2F"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F1F2F" w:rsidRPr="00FA28BF" w:rsidTr="009630CB">
        <w:trPr>
          <w:trHeight w:val="1102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D15350" w:rsidP="00111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 Ежегодное (20 мая) пр</w:t>
            </w:r>
            <w:r w:rsidR="0011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оведение социального фестиваля «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Активное </w:t>
            </w:r>
            <w:proofErr w:type="gramStart"/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долголетие-золотая</w:t>
            </w:r>
            <w:proofErr w:type="gramEnd"/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пора</w:t>
            </w:r>
            <w:r w:rsidR="00111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ОМСУ</w:t>
            </w:r>
            <w:r w:rsidR="00860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НКО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МТСР</w:t>
            </w:r>
            <w:r w:rsidR="008605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1F2F" w:rsidRPr="00FA28BF" w:rsidTr="009630CB">
        <w:trPr>
          <w:trHeight w:val="27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D15350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Задача 3.3</w:t>
            </w:r>
            <w:r w:rsidR="00CF1F2F"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.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Участие пожилых граждан в принятии решений по улучшению качества жизни самих пожилых.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220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  <w:r w:rsidR="00D15350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.1. Развитие инструмента самопомощи через поддержку существующих, а также создание новых групп самопомощи, в том числе через реализацию Закона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 государственном социальном заказе»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401D4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министерства и ведомства НКО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047F0B">
        <w:trPr>
          <w:trHeight w:val="27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D15350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 Разработка программы по подготовке граждан старшего возраста в области самопомощи, обучение лиц, осуществляющих неформальный уход за пожилыми людьми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401D40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МОН, МЗ, НКО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3250"/>
        </w:trPr>
        <w:tc>
          <w:tcPr>
            <w:tcW w:w="2977" w:type="dxa"/>
            <w:shd w:val="clear" w:color="auto" w:fill="auto"/>
            <w:vAlign w:val="bottom"/>
            <w:hideMark/>
          </w:tcPr>
          <w:p w:rsidR="00CF1F2F" w:rsidRPr="00FA28BF" w:rsidRDefault="00D15350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3.3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 Включение пожилых граждан и членов сообществ пожилых граждан в деятельность местных общественных советов, комитетов и комиссий при местных и государственных органов власти  для решения вопросов, относящихся к жизнедеятельности пожилых граждан и вопросов местного развития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2020 - 2028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МГА, ОМСУ (по </w:t>
            </w:r>
            <w:r w:rsidR="009B5374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согласованию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МЗ, МТСР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6BB1" w:rsidRDefault="00BD6BB1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047F0B">
        <w:trPr>
          <w:trHeight w:val="1549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Приоритет 4. Обеспечение доступности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гос-ных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мун-ных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услуг для граждан пожилого возраста через развитие рынка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.у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слуг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расширение форм </w:t>
            </w: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поддержки негосударственного сектора в сфере оказания услуг.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1416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3487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9048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9348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9622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10222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10522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10822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80847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F1F2F" w:rsidRPr="00FA28BF" w:rsidTr="009630CB">
        <w:trPr>
          <w:trHeight w:val="126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Задача 4.1. Повышение качества и доступности социальных услуг для пожилых граждан с учётом потребностей.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1416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3487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3758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4058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4332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4932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5232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5532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6432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43818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F1F2F" w:rsidRPr="00FA28BF" w:rsidTr="009630CB">
        <w:trPr>
          <w:trHeight w:val="94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4.1.1. Разработка проекта Закона «О социальных услугах» и подзаконных актов.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  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57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4.1.2. Разработка и утверждение постановлением Правительства методики определения себестоимости социальных услуг, в том числе платных услуг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401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401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20-2021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89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4.1.3. Внедрение методики определения и учёта местных потребностей в социальных услугах, в том числе и пожилых граждан через обучение социальных работников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401D4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</w:t>
            </w:r>
            <w:r w:rsidR="00401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ОМСУ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13980,0</w:t>
            </w:r>
          </w:p>
        </w:tc>
      </w:tr>
      <w:tr w:rsidR="00CF1F2F" w:rsidRPr="00FA28BF" w:rsidTr="009630CB">
        <w:trPr>
          <w:trHeight w:val="164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4.1.4. Разработка и применение критериев нуждаемости пожилых граждан в предоставлении социальных услуг по формам социального обслуживания.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36,5</w:t>
            </w:r>
          </w:p>
        </w:tc>
      </w:tr>
      <w:tr w:rsidR="00CF1F2F" w:rsidRPr="00FA28BF" w:rsidTr="009630CB">
        <w:trPr>
          <w:trHeight w:val="1691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4.1.5 Развитие практики размещения государственного социального заказа на предоставление социальных услуг, в том числе пожилым гражданам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и ведомства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29400,0</w:t>
            </w:r>
          </w:p>
        </w:tc>
      </w:tr>
      <w:tr w:rsidR="00CF1F2F" w:rsidRPr="00FA28BF" w:rsidTr="009630CB">
        <w:trPr>
          <w:trHeight w:val="177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4.1.6. Разработка и внедрение системы мониторинга и оценки качества предоставления социальных услуг гражданам пожилого возраста с учётом разработанных критериев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2020-2022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24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  НКО</w:t>
            </w:r>
          </w:p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D6B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F1F2F" w:rsidRPr="00FA28BF" w:rsidTr="009630CB">
        <w:trPr>
          <w:trHeight w:val="982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4.1.7. Проведение в регионах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регулярного мониторинга деятельности организаций социального обслуживания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2020-2028</w:t>
            </w: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313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F1F2F" w:rsidRPr="00FA28BF" w:rsidTr="009630CB">
        <w:trPr>
          <w:trHeight w:val="1254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4.1.8. Обследование состояния социальных объектов, оказывающих социальные услуги с учётом политики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деинстуционализации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2019-2028</w:t>
            </w: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832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4.1.9. Модернизация инфраструктуры действующих организаций социального обслуживания, предоставляющих соц. услуги пожилым людям по итогам мониторинга обследования 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D5651C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2020- 2028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МТСР, ГРС,    ОМСУ (по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соглосованию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047F0B">
        <w:trPr>
          <w:trHeight w:val="27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4.1.10. Разработка и внедрение пластиковой карты установленного образца со встроенной интегральной микросхемой для оказания различных услуг пожилым с использованием интеллектуальных пластиковых карт, а также решения организационных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вопросов.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2019-2022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Мэрия г. Бишкек, МТСР, СФ, ГРС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99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414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</w:t>
            </w:r>
            <w:r w:rsidR="00414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Включение в цикл развития социальной защиты в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независимой оценки качества предоставления соц. услуг, в том числе оказываемых пожилым гражданам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414414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27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Задача 4.2.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Реформирование системы обслуживания одиноких пожилых граждан и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ЛОВЗ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том числе и на дому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37029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15350" w:rsidRPr="00FA28BF" w:rsidTr="00414414">
        <w:trPr>
          <w:trHeight w:val="27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047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4.2.1. Развитие системы ухода за пожилыми гражданами, в том числе полностью утратившими способность к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самообслуживанию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414414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 </w:t>
            </w:r>
            <w:r w:rsidR="00CF1F2F"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 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15350" w:rsidRPr="00FA28BF" w:rsidTr="009630CB">
        <w:trPr>
          <w:trHeight w:val="1832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4.2.2. Разработка и утверждение стандартов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стационарозамещающих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 социального обслуживания («приемная семья», «патронажная служба» и пр.)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   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815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414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  <w:r w:rsidR="00414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Создание реабилитационных центров в местах, где необходимо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414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2020-202</w:t>
            </w:r>
            <w:r w:rsidR="00414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ОМСУ МТСР, МЗ,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BD6BB1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37029</w:t>
            </w:r>
            <w:r w:rsidR="00CA29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FA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CF1F2F" w:rsidRPr="00FA28BF" w:rsidTr="009630CB">
        <w:trPr>
          <w:trHeight w:val="131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414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  <w:r w:rsidR="00414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Создание системы специального обслуживания пожилых граждан с болезнью Альцгеймера и другими формами старческой деменции для предоставления социальных услуг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 МТСР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836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414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</w:t>
            </w:r>
            <w:r w:rsidR="00414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Создание </w:t>
            </w:r>
            <w:proofErr w:type="gram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передвижной службы для обслуживания в отдалённых участках проживания граждан с ограниченным наличием узких специалистов на местном уровне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414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</w:t>
            </w:r>
            <w:r w:rsidR="00414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МЗ,</w:t>
            </w:r>
          </w:p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ФОМС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1172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Задача 4.3.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кадрового обеспечения системы социального обслуживания граждан.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267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4.3.1. Подготовка  и переподготовка социальных работников и повышение квалификации  сотрудников системы МТСР в учебных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заведениях КР.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tabs>
                <w:tab w:val="left" w:pos="719"/>
                <w:tab w:val="left" w:pos="860"/>
              </w:tabs>
              <w:spacing w:after="0" w:line="240" w:lineRule="auto"/>
              <w:ind w:right="-108" w:hanging="13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  МЗ, ГСИН,   МОН,</w:t>
            </w:r>
          </w:p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557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4.3.2. Разработка системы категорий (градации) соц. работников в зависимости от опыта, стажа и квалификаций.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2019-2021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left="-132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МЗ,   ФОМС,</w:t>
            </w:r>
          </w:p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047F0B">
        <w:trPr>
          <w:trHeight w:val="27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832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  <w:r w:rsidR="00832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Создание профессионального сообщества в сфере социального обслуживания граждан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83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32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МТСР,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556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832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  <w:r w:rsidR="00832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.Введение в программу внеклассных занятий школ классные часы по формированию позитивного образа пожилых граждан и уважительного к ним отношения.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МОН,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840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138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Задача 4.4.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Формирование </w:t>
            </w: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культуры добровольческой деятельности в формате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межпоколенческого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диалога и совместной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1F2F" w:rsidRPr="00FA28BF" w:rsidRDefault="00832883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27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4.4.1. Разработка системы развития волонтёрских движений в Кыргызской Республике, осуществляющих свою деятельность в организациях социального обслуживания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Сеть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AgeNet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F1F2F" w:rsidRPr="00FA28BF" w:rsidTr="009630CB">
        <w:trPr>
          <w:trHeight w:val="273"/>
        </w:trPr>
        <w:tc>
          <w:tcPr>
            <w:tcW w:w="2977" w:type="dxa"/>
            <w:shd w:val="clear" w:color="auto" w:fill="auto"/>
            <w:vAlign w:val="center"/>
            <w:hideMark/>
          </w:tcPr>
          <w:p w:rsidR="00CF1F2F" w:rsidRPr="00FA28BF" w:rsidRDefault="00CF1F2F" w:rsidP="009B53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4.4.2. Сбор информации о деятельности волонтёрских движений, в том числе с участием пожилых граждан волонтёров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2018-2019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1F2F" w:rsidRPr="00FA28BF" w:rsidRDefault="00CF1F2F" w:rsidP="0011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Сеть </w:t>
            </w:r>
            <w:proofErr w:type="spellStart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AgeNet</w:t>
            </w:r>
            <w:proofErr w:type="spellEnd"/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 НКО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F1F2F" w:rsidRPr="00FA28BF" w:rsidRDefault="00CF1F2F" w:rsidP="00BD6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2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CF1F2F" w:rsidRPr="00FA28BF" w:rsidRDefault="00CF1F2F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3"/>
    <w:p w:rsidR="00AC7EAC" w:rsidRPr="00CA29C1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Сокращения: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Кыргызская Республика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 – Нормативно-правовой акт</w:t>
      </w:r>
    </w:p>
    <w:p w:rsidR="00AC7EAC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ООН – Организация Объединенных Наций</w:t>
      </w:r>
    </w:p>
    <w:p w:rsidR="00944790" w:rsidRPr="00FA28BF" w:rsidRDefault="00944790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ГП</w:t>
      </w: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Генеральная прокуратура Кыргызской Республики 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МТСР – Министерство труда и социального развития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МФ – Министерство финансов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МВД – Министерство внутренних дел Кыргызской Республики 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МИД – Министерство иностранных дел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 – Министерство образования и науки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МЗ – Министерство здравоохранения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МКИТ – Министерство культуры, информации и туризма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ГКИТС – Государственный комитет информационных технологий и связи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ГАМФКС – Государственное агентство по делам молодежи, физической культуры и спорта при Правительстве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ГАМСУМО – Государственное агентство по делам местного самоуправления и межэтнических отношений при Правительстве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ГСИН – Государственная служба исполнения наказаний при Правительстве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ГРС – Государственная регистрационная служба при Правительстве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ГСМ – Государственная служба миграции при Правительстве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ФОМС – Фонд обязательного медицинского страхования при Правительстве Кыргызской Республики 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СФ – Социальный фонд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 – Национальный Статистический комитет Кыргызской Республики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МГА – местные государственные администрации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НКО – некоммерческие организации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ОМСУ – Органы местного самоуправления</w:t>
      </w:r>
    </w:p>
    <w:p w:rsidR="00AC7EAC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ЛОВЗ – лица с ограниченными возможностями здоровья</w:t>
      </w:r>
    </w:p>
    <w:p w:rsidR="00D20429" w:rsidRPr="00D20429" w:rsidRDefault="00D20429" w:rsidP="00D204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20429">
        <w:rPr>
          <w:rFonts w:ascii="Times New Roman" w:eastAsia="Times New Roman" w:hAnsi="Times New Roman" w:cs="Times New Roman"/>
          <w:sz w:val="28"/>
          <w:szCs w:val="28"/>
          <w:lang w:eastAsia="ru-RU"/>
        </w:rPr>
        <w:t>КГМИПиПК</w:t>
      </w:r>
      <w:proofErr w:type="spellEnd"/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204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Кыргызский государственный медицинский институт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204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переподготовки и повышения квалификации</w:t>
      </w:r>
    </w:p>
    <w:p w:rsidR="001E11AA" w:rsidRDefault="001E11AA" w:rsidP="009B53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44790">
        <w:rPr>
          <w:rFonts w:ascii="Times New Roman" w:hAnsi="Times New Roman" w:cs="Times New Roman"/>
          <w:sz w:val="28"/>
          <w:szCs w:val="28"/>
          <w:shd w:val="clear" w:color="auto" w:fill="FFFFFF"/>
        </w:rPr>
        <w:t>РМИ</w:t>
      </w:r>
      <w:proofErr w:type="gramStart"/>
      <w:r w:rsidRPr="00944790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="00184CB9"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="00184CB9"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4790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Республиканский медико-информационный центр</w:t>
      </w:r>
    </w:p>
    <w:p w:rsidR="00184CB9" w:rsidRDefault="00184CB9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ПМСП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84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Первичную медико-санитарную помощь</w:t>
      </w:r>
    </w:p>
    <w:p w:rsidR="00184CB9" w:rsidRPr="00FA28BF" w:rsidRDefault="00184CB9" w:rsidP="00184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ЦСМ – центр семейной медицины </w:t>
      </w:r>
    </w:p>
    <w:p w:rsidR="00184CB9" w:rsidRPr="00184CB9" w:rsidRDefault="00184CB9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4CB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Центров общеврачебной практики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ГСВ – группа семейных врачей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ГСП – группа самопомощи</w:t>
      </w:r>
    </w:p>
    <w:p w:rsidR="00AC7EAC" w:rsidRPr="00FA28BF" w:rsidRDefault="00AC7EAC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ФАП – фельдшерско-акушерские пункты </w:t>
      </w:r>
    </w:p>
    <w:p w:rsidR="00F857E3" w:rsidRPr="00FA28BF" w:rsidRDefault="00F857E3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proofErr w:type="gramStart"/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84CB9"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FA2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Социальные стационарные учреждения МТСР </w:t>
      </w:r>
    </w:p>
    <w:p w:rsidR="006D5966" w:rsidRPr="00FA28BF" w:rsidRDefault="00047F0B" w:rsidP="009B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 – Пожилые граждане</w:t>
      </w:r>
    </w:p>
    <w:sectPr w:rsidR="006D5966" w:rsidRPr="00FA28BF" w:rsidSect="00FA28BF">
      <w:footerReference w:type="default" r:id="rId9"/>
      <w:pgSz w:w="16838" w:h="11906" w:orient="landscape"/>
      <w:pgMar w:top="1134" w:right="850" w:bottom="1134" w:left="1701" w:header="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278" w:rsidRDefault="00D82278">
      <w:pPr>
        <w:spacing w:after="0" w:line="240" w:lineRule="auto"/>
      </w:pPr>
      <w:r>
        <w:separator/>
      </w:r>
    </w:p>
  </w:endnote>
  <w:endnote w:type="continuationSeparator" w:id="0">
    <w:p w:rsidR="00D82278" w:rsidRDefault="00D82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583" w:rsidRDefault="00306583" w:rsidP="00EB0F1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</w:rPr>
    </w:pPr>
  </w:p>
  <w:p w:rsidR="00306583" w:rsidRDefault="00306583" w:rsidP="00EB0F1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8"/>
        <w:szCs w:val="28"/>
      </w:rPr>
    </w:pPr>
    <w:r w:rsidRPr="00EB0F10">
      <w:rPr>
        <w:rFonts w:ascii="Times New Roman" w:hAnsi="Times New Roman"/>
        <w:sz w:val="28"/>
        <w:szCs w:val="28"/>
      </w:rPr>
      <w:t xml:space="preserve">Министр ________________________ У. </w:t>
    </w:r>
    <w:proofErr w:type="spellStart"/>
    <w:r w:rsidRPr="00EB0F10">
      <w:rPr>
        <w:rFonts w:ascii="Times New Roman" w:hAnsi="Times New Roman"/>
        <w:sz w:val="28"/>
        <w:szCs w:val="28"/>
      </w:rPr>
      <w:t>Кочкоров</w:t>
    </w:r>
    <w:proofErr w:type="spellEnd"/>
    <w:r w:rsidRPr="00EB0F10">
      <w:rPr>
        <w:rFonts w:ascii="Times New Roman" w:hAnsi="Times New Roman"/>
        <w:sz w:val="28"/>
        <w:szCs w:val="28"/>
      </w:rPr>
      <w:t xml:space="preserve"> </w:t>
    </w: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Pr="00EB0F10">
      <w:rPr>
        <w:rFonts w:ascii="Times New Roman" w:hAnsi="Times New Roman"/>
        <w:sz w:val="28"/>
        <w:szCs w:val="28"/>
      </w:rPr>
      <w:t>«_____» ___________ 201</w:t>
    </w:r>
    <w:r>
      <w:rPr>
        <w:rFonts w:ascii="Times New Roman" w:hAnsi="Times New Roman"/>
        <w:sz w:val="28"/>
        <w:szCs w:val="28"/>
      </w:rPr>
      <w:t>9</w:t>
    </w:r>
    <w:r w:rsidRPr="00EB0F10">
      <w:rPr>
        <w:rFonts w:ascii="Times New Roman" w:hAnsi="Times New Roman"/>
        <w:sz w:val="28"/>
        <w:szCs w:val="28"/>
      </w:rPr>
      <w:t xml:space="preserve"> г.</w:t>
    </w:r>
  </w:p>
  <w:p w:rsidR="00306583" w:rsidRPr="00BF7D72" w:rsidRDefault="00306583" w:rsidP="00BF7D72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  <w:sz w:val="16"/>
        <w:szCs w:val="16"/>
      </w:rPr>
    </w:pPr>
  </w:p>
  <w:p w:rsidR="00306583" w:rsidRPr="00BF7D72" w:rsidRDefault="00306583" w:rsidP="00BF7D72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  <w:sz w:val="28"/>
        <w:szCs w:val="28"/>
      </w:rPr>
    </w:pPr>
    <w:r w:rsidRPr="00BF7D72">
      <w:rPr>
        <w:rFonts w:ascii="Times New Roman" w:hAnsi="Times New Roman" w:cs="Times New Roman"/>
        <w:sz w:val="28"/>
        <w:szCs w:val="28"/>
      </w:rPr>
      <w:t>Заведующ</w:t>
    </w:r>
    <w:r>
      <w:rPr>
        <w:rFonts w:ascii="Times New Roman" w:hAnsi="Times New Roman" w:cs="Times New Roman"/>
        <w:sz w:val="28"/>
        <w:szCs w:val="28"/>
      </w:rPr>
      <w:t>ая</w:t>
    </w:r>
    <w:r w:rsidRPr="00BF7D72">
      <w:rPr>
        <w:rFonts w:ascii="Times New Roman" w:hAnsi="Times New Roman" w:cs="Times New Roman"/>
        <w:sz w:val="28"/>
        <w:szCs w:val="28"/>
      </w:rPr>
      <w:t xml:space="preserve"> отделом</w:t>
    </w:r>
  </w:p>
  <w:p w:rsidR="00306583" w:rsidRPr="00BF7D72" w:rsidRDefault="00306583" w:rsidP="00BF7D72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8"/>
        <w:szCs w:val="28"/>
      </w:rPr>
    </w:pPr>
    <w:r w:rsidRPr="00BF7D72">
      <w:rPr>
        <w:rFonts w:ascii="Times New Roman" w:hAnsi="Times New Roman" w:cs="Times New Roman"/>
        <w:sz w:val="28"/>
        <w:szCs w:val="28"/>
      </w:rPr>
      <w:t xml:space="preserve">правового обеспечения ______________ А. </w:t>
    </w:r>
    <w:proofErr w:type="spellStart"/>
    <w:r w:rsidRPr="00BF7D72">
      <w:rPr>
        <w:rFonts w:ascii="Times New Roman" w:hAnsi="Times New Roman" w:cs="Times New Roman"/>
        <w:sz w:val="28"/>
        <w:szCs w:val="28"/>
      </w:rPr>
      <w:t>Ширинбаева</w:t>
    </w:r>
    <w:proofErr w:type="spellEnd"/>
    <w:r>
      <w:rPr>
        <w:rFonts w:ascii="Times New Roman" w:hAnsi="Times New Roman" w:cs="Times New Roman"/>
        <w:sz w:val="28"/>
        <w:szCs w:val="28"/>
      </w:rPr>
      <w:t xml:space="preserve"> </w:t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 w:rsidRPr="00EB0F10">
      <w:rPr>
        <w:rFonts w:ascii="Times New Roman" w:hAnsi="Times New Roman"/>
        <w:sz w:val="28"/>
        <w:szCs w:val="28"/>
      </w:rPr>
      <w:t>«_____» ___________ 201</w:t>
    </w:r>
    <w:r>
      <w:rPr>
        <w:rFonts w:ascii="Times New Roman" w:hAnsi="Times New Roman"/>
        <w:sz w:val="28"/>
        <w:szCs w:val="28"/>
      </w:rPr>
      <w:t>9</w:t>
    </w:r>
    <w:r w:rsidRPr="00EB0F10">
      <w:rPr>
        <w:rFonts w:ascii="Times New Roman" w:hAnsi="Times New Roman"/>
        <w:sz w:val="28"/>
        <w:szCs w:val="28"/>
      </w:rPr>
      <w:t xml:space="preserve"> г.</w:t>
    </w:r>
  </w:p>
  <w:p w:rsidR="00306583" w:rsidRPr="006F43F2" w:rsidRDefault="00306583" w:rsidP="00EB0F1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/>
      </w:rPr>
    </w:pPr>
    <w:r w:rsidRPr="006F43F2">
      <w:rPr>
        <w:rFonts w:ascii="Times New Roman" w:hAnsi="Times New Roman"/>
      </w:rPr>
      <w:fldChar w:fldCharType="begin"/>
    </w:r>
    <w:r w:rsidRPr="006F43F2">
      <w:rPr>
        <w:rFonts w:ascii="Times New Roman" w:hAnsi="Times New Roman"/>
      </w:rPr>
      <w:instrText>PAGE</w:instrText>
    </w:r>
    <w:r w:rsidRPr="006F43F2">
      <w:rPr>
        <w:rFonts w:ascii="Times New Roman" w:hAnsi="Times New Roman"/>
      </w:rPr>
      <w:fldChar w:fldCharType="separate"/>
    </w:r>
    <w:r w:rsidR="007A68B3">
      <w:rPr>
        <w:rFonts w:ascii="Times New Roman" w:hAnsi="Times New Roman"/>
        <w:noProof/>
      </w:rPr>
      <w:t>46</w:t>
    </w:r>
    <w:r w:rsidRPr="006F43F2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278" w:rsidRDefault="00D82278">
      <w:pPr>
        <w:spacing w:after="0" w:line="240" w:lineRule="auto"/>
      </w:pPr>
      <w:r>
        <w:separator/>
      </w:r>
    </w:p>
  </w:footnote>
  <w:footnote w:type="continuationSeparator" w:id="0">
    <w:p w:rsidR="00D82278" w:rsidRDefault="00D82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44EF"/>
    <w:multiLevelType w:val="hybridMultilevel"/>
    <w:tmpl w:val="71B24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C2F63"/>
    <w:multiLevelType w:val="multilevel"/>
    <w:tmpl w:val="5D9231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94DA2"/>
    <w:multiLevelType w:val="multilevel"/>
    <w:tmpl w:val="22AA5F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59971A1"/>
    <w:multiLevelType w:val="hybridMultilevel"/>
    <w:tmpl w:val="924627D2"/>
    <w:lvl w:ilvl="0" w:tplc="AB06A6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5E438B3"/>
    <w:multiLevelType w:val="multilevel"/>
    <w:tmpl w:val="F686F986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72E154F"/>
    <w:multiLevelType w:val="multilevel"/>
    <w:tmpl w:val="50A66F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0A7F6580"/>
    <w:multiLevelType w:val="hybridMultilevel"/>
    <w:tmpl w:val="69D2F4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B9624CA"/>
    <w:multiLevelType w:val="hybridMultilevel"/>
    <w:tmpl w:val="2892B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C713C"/>
    <w:multiLevelType w:val="multilevel"/>
    <w:tmpl w:val="B27E12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4082B9C"/>
    <w:multiLevelType w:val="multilevel"/>
    <w:tmpl w:val="574EE0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164748BA"/>
    <w:multiLevelType w:val="multilevel"/>
    <w:tmpl w:val="A03CCD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7A4E07"/>
    <w:multiLevelType w:val="multilevel"/>
    <w:tmpl w:val="3CBEC5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193E2595"/>
    <w:multiLevelType w:val="multilevel"/>
    <w:tmpl w:val="DC5AED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4DC32BF"/>
    <w:multiLevelType w:val="hybridMultilevel"/>
    <w:tmpl w:val="0A280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B362E9"/>
    <w:multiLevelType w:val="multilevel"/>
    <w:tmpl w:val="8272E3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nsid w:val="2BAE6E02"/>
    <w:multiLevelType w:val="hybridMultilevel"/>
    <w:tmpl w:val="48822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7960A0"/>
    <w:multiLevelType w:val="hybridMultilevel"/>
    <w:tmpl w:val="256E2E8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7">
    <w:nsid w:val="303770E3"/>
    <w:multiLevelType w:val="multilevel"/>
    <w:tmpl w:val="1DD49B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375863D5"/>
    <w:multiLevelType w:val="hybridMultilevel"/>
    <w:tmpl w:val="824AAE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38E029EE"/>
    <w:multiLevelType w:val="hybridMultilevel"/>
    <w:tmpl w:val="136A2FEE"/>
    <w:lvl w:ilvl="0" w:tplc="126C3D04">
      <w:start w:val="1"/>
      <w:numFmt w:val="upperRoman"/>
      <w:lvlText w:val="%1."/>
      <w:lvlJc w:val="righ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A66260A"/>
    <w:multiLevelType w:val="multilevel"/>
    <w:tmpl w:val="2C10C26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➢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➢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➢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➢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➢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➢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➢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3E366B26"/>
    <w:multiLevelType w:val="hybridMultilevel"/>
    <w:tmpl w:val="C638F8C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FB41EF5"/>
    <w:multiLevelType w:val="hybridMultilevel"/>
    <w:tmpl w:val="C7720804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3">
    <w:nsid w:val="484C5628"/>
    <w:multiLevelType w:val="hybridMultilevel"/>
    <w:tmpl w:val="1940F3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C02F4B"/>
    <w:multiLevelType w:val="multilevel"/>
    <w:tmpl w:val="1AA202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5">
    <w:nsid w:val="493549D5"/>
    <w:multiLevelType w:val="multilevel"/>
    <w:tmpl w:val="706419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nsid w:val="49365F79"/>
    <w:multiLevelType w:val="hybridMultilevel"/>
    <w:tmpl w:val="0DD62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F4ABE"/>
    <w:multiLevelType w:val="multilevel"/>
    <w:tmpl w:val="3CE0CE5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8">
    <w:nsid w:val="4BFB2036"/>
    <w:multiLevelType w:val="multilevel"/>
    <w:tmpl w:val="D42654EA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9">
    <w:nsid w:val="52C22BA7"/>
    <w:multiLevelType w:val="hybridMultilevel"/>
    <w:tmpl w:val="D1E26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030003"/>
    <w:multiLevelType w:val="multilevel"/>
    <w:tmpl w:val="342A888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87219"/>
    <w:multiLevelType w:val="hybridMultilevel"/>
    <w:tmpl w:val="0040CDB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>
    <w:nsid w:val="62FF0B91"/>
    <w:multiLevelType w:val="hybridMultilevel"/>
    <w:tmpl w:val="B310E9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18412B"/>
    <w:multiLevelType w:val="multilevel"/>
    <w:tmpl w:val="848EC8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4">
    <w:nsid w:val="7441359C"/>
    <w:multiLevelType w:val="hybridMultilevel"/>
    <w:tmpl w:val="C82AA9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5D66AA8"/>
    <w:multiLevelType w:val="hybridMultilevel"/>
    <w:tmpl w:val="D8827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AC0944"/>
    <w:multiLevelType w:val="hybridMultilevel"/>
    <w:tmpl w:val="2F066A90"/>
    <w:lvl w:ilvl="0" w:tplc="8A58FA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B8DE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0A23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389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A828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64DB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28EA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AE2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D41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A572C3F"/>
    <w:multiLevelType w:val="multilevel"/>
    <w:tmpl w:val="49DE1C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7A8C2374"/>
    <w:multiLevelType w:val="hybridMultilevel"/>
    <w:tmpl w:val="86E21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8"/>
  </w:num>
  <w:num w:numId="4">
    <w:abstractNumId w:val="4"/>
  </w:num>
  <w:num w:numId="5">
    <w:abstractNumId w:val="12"/>
  </w:num>
  <w:num w:numId="6">
    <w:abstractNumId w:val="2"/>
  </w:num>
  <w:num w:numId="7">
    <w:abstractNumId w:val="10"/>
  </w:num>
  <w:num w:numId="8">
    <w:abstractNumId w:val="37"/>
  </w:num>
  <w:num w:numId="9">
    <w:abstractNumId w:val="30"/>
  </w:num>
  <w:num w:numId="10">
    <w:abstractNumId w:val="1"/>
  </w:num>
  <w:num w:numId="11">
    <w:abstractNumId w:val="24"/>
  </w:num>
  <w:num w:numId="12">
    <w:abstractNumId w:val="20"/>
  </w:num>
  <w:num w:numId="13">
    <w:abstractNumId w:val="14"/>
  </w:num>
  <w:num w:numId="14">
    <w:abstractNumId w:val="25"/>
  </w:num>
  <w:num w:numId="15">
    <w:abstractNumId w:val="28"/>
  </w:num>
  <w:num w:numId="16">
    <w:abstractNumId w:val="9"/>
  </w:num>
  <w:num w:numId="17">
    <w:abstractNumId w:val="5"/>
  </w:num>
  <w:num w:numId="18">
    <w:abstractNumId w:val="33"/>
  </w:num>
  <w:num w:numId="19">
    <w:abstractNumId w:val="17"/>
  </w:num>
  <w:num w:numId="20">
    <w:abstractNumId w:val="18"/>
  </w:num>
  <w:num w:numId="21">
    <w:abstractNumId w:val="21"/>
  </w:num>
  <w:num w:numId="22">
    <w:abstractNumId w:val="23"/>
  </w:num>
  <w:num w:numId="23">
    <w:abstractNumId w:val="13"/>
  </w:num>
  <w:num w:numId="24">
    <w:abstractNumId w:val="32"/>
  </w:num>
  <w:num w:numId="25">
    <w:abstractNumId w:val="38"/>
  </w:num>
  <w:num w:numId="26">
    <w:abstractNumId w:val="35"/>
  </w:num>
  <w:num w:numId="27">
    <w:abstractNumId w:val="29"/>
  </w:num>
  <w:num w:numId="28">
    <w:abstractNumId w:val="16"/>
  </w:num>
  <w:num w:numId="29">
    <w:abstractNumId w:val="15"/>
  </w:num>
  <w:num w:numId="30">
    <w:abstractNumId w:val="36"/>
  </w:num>
  <w:num w:numId="31">
    <w:abstractNumId w:val="0"/>
  </w:num>
  <w:num w:numId="32">
    <w:abstractNumId w:val="7"/>
  </w:num>
  <w:num w:numId="33">
    <w:abstractNumId w:val="31"/>
  </w:num>
  <w:num w:numId="34">
    <w:abstractNumId w:val="22"/>
  </w:num>
  <w:num w:numId="35">
    <w:abstractNumId w:val="34"/>
  </w:num>
  <w:num w:numId="36">
    <w:abstractNumId w:val="3"/>
  </w:num>
  <w:num w:numId="37">
    <w:abstractNumId w:val="19"/>
  </w:num>
  <w:num w:numId="38">
    <w:abstractNumId w:val="6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966"/>
    <w:rsid w:val="00006CBC"/>
    <w:rsid w:val="00037138"/>
    <w:rsid w:val="00041F1B"/>
    <w:rsid w:val="00047F0B"/>
    <w:rsid w:val="00067963"/>
    <w:rsid w:val="0007070F"/>
    <w:rsid w:val="00083659"/>
    <w:rsid w:val="000C7F9B"/>
    <w:rsid w:val="000E1868"/>
    <w:rsid w:val="000F76C2"/>
    <w:rsid w:val="00111388"/>
    <w:rsid w:val="001712CD"/>
    <w:rsid w:val="00184CB9"/>
    <w:rsid w:val="001B42D0"/>
    <w:rsid w:val="001D0853"/>
    <w:rsid w:val="001E11AA"/>
    <w:rsid w:val="00212BDA"/>
    <w:rsid w:val="00224D3E"/>
    <w:rsid w:val="0024186E"/>
    <w:rsid w:val="00245EB9"/>
    <w:rsid w:val="00306583"/>
    <w:rsid w:val="00311EF3"/>
    <w:rsid w:val="003521D8"/>
    <w:rsid w:val="00367E73"/>
    <w:rsid w:val="003754C3"/>
    <w:rsid w:val="003A719A"/>
    <w:rsid w:val="003E44E6"/>
    <w:rsid w:val="003F6511"/>
    <w:rsid w:val="00401D40"/>
    <w:rsid w:val="00410DC7"/>
    <w:rsid w:val="00414414"/>
    <w:rsid w:val="004374EA"/>
    <w:rsid w:val="00461A2E"/>
    <w:rsid w:val="00480B90"/>
    <w:rsid w:val="004B3481"/>
    <w:rsid w:val="004C5162"/>
    <w:rsid w:val="004C6F7B"/>
    <w:rsid w:val="004D7734"/>
    <w:rsid w:val="0054467C"/>
    <w:rsid w:val="005561D2"/>
    <w:rsid w:val="005B2F08"/>
    <w:rsid w:val="005B69BC"/>
    <w:rsid w:val="005C5AE5"/>
    <w:rsid w:val="005E48D6"/>
    <w:rsid w:val="005F7080"/>
    <w:rsid w:val="006130A2"/>
    <w:rsid w:val="006241B5"/>
    <w:rsid w:val="00624354"/>
    <w:rsid w:val="0062769E"/>
    <w:rsid w:val="00631436"/>
    <w:rsid w:val="00647045"/>
    <w:rsid w:val="0065477C"/>
    <w:rsid w:val="00677624"/>
    <w:rsid w:val="00682A65"/>
    <w:rsid w:val="006A1F5D"/>
    <w:rsid w:val="006D5966"/>
    <w:rsid w:val="006F30F6"/>
    <w:rsid w:val="007155EF"/>
    <w:rsid w:val="007166F9"/>
    <w:rsid w:val="00766D31"/>
    <w:rsid w:val="00771F16"/>
    <w:rsid w:val="007A68B3"/>
    <w:rsid w:val="007B3373"/>
    <w:rsid w:val="007C3A20"/>
    <w:rsid w:val="007E68C9"/>
    <w:rsid w:val="008041A8"/>
    <w:rsid w:val="00804EBE"/>
    <w:rsid w:val="00812B4B"/>
    <w:rsid w:val="0082243C"/>
    <w:rsid w:val="00832883"/>
    <w:rsid w:val="00860590"/>
    <w:rsid w:val="0086417A"/>
    <w:rsid w:val="00871549"/>
    <w:rsid w:val="008727F4"/>
    <w:rsid w:val="0088204E"/>
    <w:rsid w:val="008C0BD3"/>
    <w:rsid w:val="008C727A"/>
    <w:rsid w:val="008C7926"/>
    <w:rsid w:val="00904E35"/>
    <w:rsid w:val="00911947"/>
    <w:rsid w:val="00940A5D"/>
    <w:rsid w:val="00944790"/>
    <w:rsid w:val="00962F97"/>
    <w:rsid w:val="009630CB"/>
    <w:rsid w:val="00994F7D"/>
    <w:rsid w:val="009A355F"/>
    <w:rsid w:val="009B5374"/>
    <w:rsid w:val="009B713B"/>
    <w:rsid w:val="009B7A1B"/>
    <w:rsid w:val="009F384B"/>
    <w:rsid w:val="00A344FB"/>
    <w:rsid w:val="00A579B7"/>
    <w:rsid w:val="00A579FC"/>
    <w:rsid w:val="00A75DD6"/>
    <w:rsid w:val="00A8191A"/>
    <w:rsid w:val="00AC7EAC"/>
    <w:rsid w:val="00AF36D6"/>
    <w:rsid w:val="00B110B2"/>
    <w:rsid w:val="00B42EDB"/>
    <w:rsid w:val="00B660AE"/>
    <w:rsid w:val="00B72A65"/>
    <w:rsid w:val="00B763C9"/>
    <w:rsid w:val="00BA112F"/>
    <w:rsid w:val="00BA46F6"/>
    <w:rsid w:val="00BB00B9"/>
    <w:rsid w:val="00BB4DCD"/>
    <w:rsid w:val="00BC1CC4"/>
    <w:rsid w:val="00BD3B26"/>
    <w:rsid w:val="00BD6BB1"/>
    <w:rsid w:val="00BE3017"/>
    <w:rsid w:val="00BF424B"/>
    <w:rsid w:val="00BF7D72"/>
    <w:rsid w:val="00C05A41"/>
    <w:rsid w:val="00C16547"/>
    <w:rsid w:val="00C359A2"/>
    <w:rsid w:val="00C70CE4"/>
    <w:rsid w:val="00CA29C1"/>
    <w:rsid w:val="00CB488F"/>
    <w:rsid w:val="00CB4AC8"/>
    <w:rsid w:val="00CB78FA"/>
    <w:rsid w:val="00CC25BE"/>
    <w:rsid w:val="00CF1F2F"/>
    <w:rsid w:val="00D01A15"/>
    <w:rsid w:val="00D15350"/>
    <w:rsid w:val="00D20429"/>
    <w:rsid w:val="00D5651C"/>
    <w:rsid w:val="00D62026"/>
    <w:rsid w:val="00D73760"/>
    <w:rsid w:val="00D82278"/>
    <w:rsid w:val="00DB173D"/>
    <w:rsid w:val="00DD245E"/>
    <w:rsid w:val="00DF6CB4"/>
    <w:rsid w:val="00E03C84"/>
    <w:rsid w:val="00E1107F"/>
    <w:rsid w:val="00E47B66"/>
    <w:rsid w:val="00EB0F10"/>
    <w:rsid w:val="00EB7C24"/>
    <w:rsid w:val="00EC2052"/>
    <w:rsid w:val="00EE5D88"/>
    <w:rsid w:val="00F26C06"/>
    <w:rsid w:val="00F41180"/>
    <w:rsid w:val="00F547D7"/>
    <w:rsid w:val="00F6494B"/>
    <w:rsid w:val="00F747DD"/>
    <w:rsid w:val="00F75F60"/>
    <w:rsid w:val="00F857E3"/>
    <w:rsid w:val="00FA28BF"/>
    <w:rsid w:val="00FC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5966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D5966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D5966"/>
    <w:pPr>
      <w:keepNext/>
      <w:spacing w:before="240" w:after="60" w:line="240" w:lineRule="auto"/>
      <w:outlineLvl w:val="2"/>
    </w:pPr>
    <w:rPr>
      <w:rFonts w:asciiTheme="majorHAnsi" w:eastAsiaTheme="majorEastAsia" w:hAnsiTheme="majorHAnsi" w:cs="Cambria"/>
      <w:b/>
      <w:bCs/>
      <w:sz w:val="26"/>
      <w:szCs w:val="26"/>
      <w:lang w:val="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5966"/>
    <w:pPr>
      <w:keepNext/>
      <w:spacing w:before="240" w:after="60" w:line="240" w:lineRule="auto"/>
      <w:outlineLvl w:val="3"/>
    </w:pPr>
    <w:rPr>
      <w:rFonts w:eastAsiaTheme="minorEastAsia" w:cs="Times New Roman"/>
      <w:b/>
      <w:bCs/>
      <w:sz w:val="28"/>
      <w:szCs w:val="28"/>
      <w:lang w:val="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D5966"/>
    <w:pPr>
      <w:spacing w:before="240" w:after="60" w:line="240" w:lineRule="auto"/>
      <w:outlineLvl w:val="4"/>
    </w:pPr>
    <w:rPr>
      <w:rFonts w:eastAsiaTheme="minorEastAsia" w:cs="Times New Roman"/>
      <w:b/>
      <w:bCs/>
      <w:i/>
      <w:iCs/>
      <w:sz w:val="26"/>
      <w:szCs w:val="26"/>
      <w:lang w:val="ru"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D5966"/>
    <w:pPr>
      <w:spacing w:before="240" w:after="60" w:line="240" w:lineRule="auto"/>
      <w:outlineLvl w:val="5"/>
    </w:pPr>
    <w:rPr>
      <w:rFonts w:eastAsiaTheme="minorEastAsia" w:cs="Times New Roman"/>
      <w:b/>
      <w:bCs/>
      <w:lang w:val="ru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5966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val="ru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5966"/>
    <w:pPr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  <w:lang w:val="ru"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5966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5966"/>
    <w:rPr>
      <w:rFonts w:asciiTheme="majorHAnsi" w:eastAsiaTheme="majorEastAsia" w:hAnsiTheme="majorHAnsi" w:cs="Times New Roman"/>
      <w:b/>
      <w:bCs/>
      <w:kern w:val="32"/>
      <w:sz w:val="32"/>
      <w:szCs w:val="32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6D5966"/>
    <w:rPr>
      <w:rFonts w:asciiTheme="majorHAnsi" w:eastAsiaTheme="majorEastAsia" w:hAnsiTheme="majorHAnsi" w:cs="Times New Roman"/>
      <w:b/>
      <w:bCs/>
      <w:i/>
      <w:iCs/>
      <w:sz w:val="28"/>
      <w:szCs w:val="28"/>
      <w:lang w:val="ru" w:eastAsia="ru-RU"/>
    </w:rPr>
  </w:style>
  <w:style w:type="character" w:customStyle="1" w:styleId="30">
    <w:name w:val="Заголовок 3 Знак"/>
    <w:basedOn w:val="a0"/>
    <w:link w:val="3"/>
    <w:uiPriority w:val="9"/>
    <w:rsid w:val="006D5966"/>
    <w:rPr>
      <w:rFonts w:asciiTheme="majorHAnsi" w:eastAsiaTheme="majorEastAsia" w:hAnsiTheme="majorHAnsi" w:cs="Cambria"/>
      <w:b/>
      <w:bCs/>
      <w:sz w:val="26"/>
      <w:szCs w:val="26"/>
      <w:lang w:val="ru" w:eastAsia="ru-RU"/>
    </w:rPr>
  </w:style>
  <w:style w:type="character" w:customStyle="1" w:styleId="40">
    <w:name w:val="Заголовок 4 Знак"/>
    <w:basedOn w:val="a0"/>
    <w:link w:val="4"/>
    <w:uiPriority w:val="9"/>
    <w:rsid w:val="006D5966"/>
    <w:rPr>
      <w:rFonts w:eastAsiaTheme="minorEastAsia" w:cs="Times New Roman"/>
      <w:b/>
      <w:bCs/>
      <w:sz w:val="28"/>
      <w:szCs w:val="28"/>
      <w:lang w:val="ru" w:eastAsia="ru-RU"/>
    </w:rPr>
  </w:style>
  <w:style w:type="character" w:customStyle="1" w:styleId="50">
    <w:name w:val="Заголовок 5 Знак"/>
    <w:basedOn w:val="a0"/>
    <w:link w:val="5"/>
    <w:uiPriority w:val="9"/>
    <w:rsid w:val="006D5966"/>
    <w:rPr>
      <w:rFonts w:eastAsiaTheme="minorEastAsia" w:cs="Times New Roman"/>
      <w:b/>
      <w:bCs/>
      <w:i/>
      <w:iCs/>
      <w:sz w:val="26"/>
      <w:szCs w:val="26"/>
      <w:lang w:val="ru" w:eastAsia="ru-RU"/>
    </w:rPr>
  </w:style>
  <w:style w:type="character" w:customStyle="1" w:styleId="60">
    <w:name w:val="Заголовок 6 Знак"/>
    <w:basedOn w:val="a0"/>
    <w:link w:val="6"/>
    <w:uiPriority w:val="9"/>
    <w:rsid w:val="006D5966"/>
    <w:rPr>
      <w:rFonts w:eastAsiaTheme="minorEastAsia" w:cs="Times New Roman"/>
      <w:b/>
      <w:bCs/>
      <w:lang w:val="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D5966"/>
    <w:rPr>
      <w:rFonts w:eastAsiaTheme="minorEastAsia" w:cs="Times New Roman"/>
      <w:sz w:val="24"/>
      <w:szCs w:val="24"/>
      <w:lang w:val="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D5966"/>
    <w:rPr>
      <w:rFonts w:eastAsiaTheme="minorEastAsia" w:cs="Times New Roman"/>
      <w:i/>
      <w:iCs/>
      <w:sz w:val="24"/>
      <w:szCs w:val="24"/>
      <w:lang w:val="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D5966"/>
    <w:rPr>
      <w:rFonts w:asciiTheme="majorHAnsi" w:eastAsiaTheme="majorEastAsia" w:hAnsiTheme="majorHAnsi" w:cs="Times New Roman"/>
      <w:lang w:val="ru" w:eastAsia="ru-RU"/>
    </w:rPr>
  </w:style>
  <w:style w:type="numbering" w:customStyle="1" w:styleId="11">
    <w:name w:val="Нет списка1"/>
    <w:next w:val="a2"/>
    <w:uiPriority w:val="99"/>
    <w:semiHidden/>
    <w:unhideWhenUsed/>
    <w:rsid w:val="006D5966"/>
  </w:style>
  <w:style w:type="table" w:customStyle="1" w:styleId="TableNormal">
    <w:name w:val="Table Normal"/>
    <w:rsid w:val="006D5966"/>
    <w:pPr>
      <w:spacing w:after="0" w:line="240" w:lineRule="auto"/>
    </w:pPr>
    <w:rPr>
      <w:rFonts w:eastAsiaTheme="minorEastAsia" w:cs="Times New Roman"/>
      <w:lang w:val="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6D596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ru" w:eastAsia="ru-RU"/>
    </w:rPr>
  </w:style>
  <w:style w:type="character" w:customStyle="1" w:styleId="a4">
    <w:name w:val="Название Знак"/>
    <w:basedOn w:val="a0"/>
    <w:link w:val="a3"/>
    <w:uiPriority w:val="10"/>
    <w:rsid w:val="006D5966"/>
    <w:rPr>
      <w:rFonts w:asciiTheme="majorHAnsi" w:eastAsiaTheme="majorEastAsia" w:hAnsiTheme="majorHAnsi" w:cs="Times New Roman"/>
      <w:b/>
      <w:bCs/>
      <w:kern w:val="28"/>
      <w:sz w:val="32"/>
      <w:szCs w:val="32"/>
      <w:lang w:val="ru" w:eastAsia="ru-RU"/>
    </w:rPr>
  </w:style>
  <w:style w:type="paragraph" w:styleId="a5">
    <w:name w:val="Subtitle"/>
    <w:basedOn w:val="a"/>
    <w:next w:val="a"/>
    <w:link w:val="a6"/>
    <w:uiPriority w:val="11"/>
    <w:qFormat/>
    <w:rsid w:val="006D5966"/>
    <w:pPr>
      <w:spacing w:after="60" w:line="240" w:lineRule="auto"/>
      <w:jc w:val="center"/>
      <w:outlineLvl w:val="1"/>
    </w:pPr>
    <w:rPr>
      <w:rFonts w:asciiTheme="majorHAnsi" w:eastAsiaTheme="majorEastAsia" w:hAnsiTheme="majorHAnsi" w:cs="Georgia"/>
      <w:sz w:val="24"/>
      <w:szCs w:val="24"/>
      <w:lang w:val="ru" w:eastAsia="ru-RU"/>
    </w:rPr>
  </w:style>
  <w:style w:type="character" w:customStyle="1" w:styleId="a6">
    <w:name w:val="Подзаголовок Знак"/>
    <w:basedOn w:val="a0"/>
    <w:link w:val="a5"/>
    <w:uiPriority w:val="11"/>
    <w:rsid w:val="006D5966"/>
    <w:rPr>
      <w:rFonts w:asciiTheme="majorHAnsi" w:eastAsiaTheme="majorEastAsia" w:hAnsiTheme="majorHAnsi" w:cs="Georgia"/>
      <w:sz w:val="24"/>
      <w:szCs w:val="24"/>
      <w:lang w:val="ru" w:eastAsia="ru-RU"/>
    </w:rPr>
  </w:style>
  <w:style w:type="table" w:customStyle="1" w:styleId="21">
    <w:name w:val="2"/>
    <w:basedOn w:val="TableNormal"/>
    <w:rsid w:val="006D596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"/>
    <w:basedOn w:val="TableNormal"/>
    <w:rsid w:val="006D596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annotation text"/>
    <w:basedOn w:val="a"/>
    <w:link w:val="a8"/>
    <w:uiPriority w:val="99"/>
    <w:semiHidden/>
    <w:unhideWhenUsed/>
    <w:rsid w:val="006D5966"/>
    <w:pPr>
      <w:spacing w:after="0" w:line="240" w:lineRule="auto"/>
    </w:pPr>
    <w:rPr>
      <w:rFonts w:eastAsiaTheme="minorEastAsia" w:cs="Times New Roman"/>
      <w:sz w:val="20"/>
      <w:szCs w:val="20"/>
      <w:lang w:val="ru"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D5966"/>
    <w:rPr>
      <w:rFonts w:eastAsiaTheme="minorEastAsia" w:cs="Times New Roman"/>
      <w:sz w:val="20"/>
      <w:szCs w:val="20"/>
      <w:lang w:val="ru" w:eastAsia="ru-RU"/>
    </w:rPr>
  </w:style>
  <w:style w:type="character" w:styleId="a9">
    <w:name w:val="annotation reference"/>
    <w:basedOn w:val="a0"/>
    <w:uiPriority w:val="99"/>
    <w:semiHidden/>
    <w:unhideWhenUsed/>
    <w:rsid w:val="006D5966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6D5966"/>
    <w:pPr>
      <w:spacing w:after="0" w:line="240" w:lineRule="auto"/>
    </w:pPr>
    <w:rPr>
      <w:rFonts w:ascii="Tahoma" w:eastAsiaTheme="minorEastAsia" w:hAnsi="Tahoma" w:cs="Tahoma"/>
      <w:sz w:val="16"/>
      <w:szCs w:val="16"/>
      <w:lang w:val="ru"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6D5966"/>
    <w:rPr>
      <w:rFonts w:ascii="Tahoma" w:eastAsiaTheme="minorEastAsia" w:hAnsi="Tahoma" w:cs="Tahoma"/>
      <w:sz w:val="16"/>
      <w:szCs w:val="16"/>
      <w:lang w:val="ru" w:eastAsia="ru-RU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6D5966"/>
    <w:rPr>
      <w:b/>
      <w:bCs/>
    </w:rPr>
  </w:style>
  <w:style w:type="character" w:customStyle="1" w:styleId="ad">
    <w:name w:val="Тема примечания Знак"/>
    <w:basedOn w:val="a8"/>
    <w:link w:val="ac"/>
    <w:uiPriority w:val="99"/>
    <w:semiHidden/>
    <w:rsid w:val="006D5966"/>
    <w:rPr>
      <w:rFonts w:eastAsiaTheme="minorEastAsia" w:cs="Times New Roman"/>
      <w:b/>
      <w:bCs/>
      <w:sz w:val="20"/>
      <w:szCs w:val="20"/>
      <w:lang w:val="ru" w:eastAsia="ru-RU"/>
    </w:rPr>
  </w:style>
  <w:style w:type="character" w:customStyle="1" w:styleId="StrongEmphasis">
    <w:name w:val="Strong Emphasis"/>
    <w:rsid w:val="006D5966"/>
    <w:rPr>
      <w:b/>
      <w:bCs/>
    </w:rPr>
  </w:style>
  <w:style w:type="paragraph" w:styleId="ae">
    <w:name w:val="Body Text"/>
    <w:basedOn w:val="a"/>
    <w:link w:val="af"/>
    <w:rsid w:val="006D5966"/>
    <w:pPr>
      <w:widowControl w:val="0"/>
      <w:spacing w:after="283" w:line="240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6D5966"/>
    <w:rPr>
      <w:rFonts w:ascii="Liberation Serif" w:eastAsia="DejaVu Sans" w:hAnsi="Liberation Serif" w:cs="DejaVu Sans"/>
      <w:sz w:val="24"/>
      <w:szCs w:val="24"/>
      <w:lang w:eastAsia="zh-CN" w:bidi="hi-IN"/>
    </w:rPr>
  </w:style>
  <w:style w:type="paragraph" w:styleId="af0">
    <w:name w:val="header"/>
    <w:basedOn w:val="a"/>
    <w:link w:val="af1"/>
    <w:uiPriority w:val="99"/>
    <w:unhideWhenUsed/>
    <w:rsid w:val="006D5966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  <w:lang w:val="ky-KG"/>
    </w:rPr>
  </w:style>
  <w:style w:type="character" w:customStyle="1" w:styleId="af1">
    <w:name w:val="Верхний колонтитул Знак"/>
    <w:basedOn w:val="a0"/>
    <w:link w:val="af0"/>
    <w:uiPriority w:val="99"/>
    <w:rsid w:val="006D5966"/>
    <w:rPr>
      <w:rFonts w:eastAsiaTheme="minorEastAsia" w:cs="Times New Roman"/>
      <w:sz w:val="24"/>
      <w:szCs w:val="24"/>
      <w:lang w:val="ky-KG"/>
    </w:rPr>
  </w:style>
  <w:style w:type="paragraph" w:styleId="af2">
    <w:name w:val="footer"/>
    <w:basedOn w:val="a"/>
    <w:link w:val="af3"/>
    <w:uiPriority w:val="99"/>
    <w:unhideWhenUsed/>
    <w:rsid w:val="006D5966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  <w:lang w:val="ky-KG"/>
    </w:rPr>
  </w:style>
  <w:style w:type="character" w:customStyle="1" w:styleId="af3">
    <w:name w:val="Нижний колонтитул Знак"/>
    <w:basedOn w:val="a0"/>
    <w:link w:val="af2"/>
    <w:uiPriority w:val="99"/>
    <w:rsid w:val="006D5966"/>
    <w:rPr>
      <w:rFonts w:eastAsiaTheme="minorEastAsia" w:cs="Times New Roman"/>
      <w:sz w:val="24"/>
      <w:szCs w:val="24"/>
      <w:lang w:val="ky-KG"/>
    </w:rPr>
  </w:style>
  <w:style w:type="paragraph" w:styleId="13">
    <w:name w:val="toc 1"/>
    <w:basedOn w:val="a"/>
    <w:next w:val="a"/>
    <w:autoRedefine/>
    <w:uiPriority w:val="39"/>
    <w:unhideWhenUsed/>
    <w:rsid w:val="006D5966"/>
    <w:pPr>
      <w:tabs>
        <w:tab w:val="right" w:leader="dot" w:pos="9346"/>
      </w:tabs>
      <w:spacing w:before="120" w:after="0" w:line="360" w:lineRule="auto"/>
    </w:pPr>
    <w:rPr>
      <w:rFonts w:ascii="Times New Roman" w:eastAsia="Times New Roman" w:hAnsi="Times New Roman" w:cstheme="minorHAnsi"/>
      <w:bCs/>
      <w:iCs/>
      <w:noProof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6D5966"/>
    <w:rPr>
      <w:color w:val="0000FF" w:themeColor="hyperlink"/>
      <w:u w:val="single"/>
    </w:rPr>
  </w:style>
  <w:style w:type="paragraph" w:styleId="af5">
    <w:name w:val="List Paragraph"/>
    <w:aliases w:val="ПАРАГРАФ,List Paragraph (numbered (a)),List Paragraph1,WB Para,Bullet List,FooterText,Colorful List Accent 1,numbered,Paragraphe de liste1,列出段落,列出段落1,Bulletr List Paragraph,List Paragraph2,List Paragraph21,Párrafo de lista1,リスト段落1,Plan"/>
    <w:basedOn w:val="a"/>
    <w:link w:val="af6"/>
    <w:uiPriority w:val="34"/>
    <w:qFormat/>
    <w:rsid w:val="006D5966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ru" w:eastAsia="ru-RU"/>
    </w:rPr>
  </w:style>
  <w:style w:type="paragraph" w:customStyle="1" w:styleId="2040">
    <w:name w:val="Стиль2040"/>
    <w:basedOn w:val="a"/>
    <w:rsid w:val="006D5966"/>
    <w:pPr>
      <w:spacing w:before="120" w:after="120"/>
      <w:jc w:val="both"/>
    </w:pPr>
    <w:rPr>
      <w:rFonts w:ascii="Arial" w:eastAsiaTheme="minorEastAsia" w:hAnsi="Arial" w:cs="Arial"/>
      <w:sz w:val="24"/>
      <w:szCs w:val="24"/>
      <w:lang w:val="en-GB" w:eastAsia="ru-RU"/>
    </w:rPr>
  </w:style>
  <w:style w:type="character" w:customStyle="1" w:styleId="af6">
    <w:name w:val="Абзац списка Знак"/>
    <w:aliases w:val="ПАРАГРАФ Знак,List Paragraph (numbered (a)) Знак,List Paragraph1 Знак,WB Para Знак,Bullet List Знак,FooterText Знак,Colorful List Accent 1 Знак,numbered Знак,Paragraphe de liste1 Знак,列出段落 Знак,列出段落1 Знак,Bulletr List Paragraph Знак"/>
    <w:link w:val="af5"/>
    <w:uiPriority w:val="34"/>
    <w:rsid w:val="006D5966"/>
    <w:rPr>
      <w:rFonts w:eastAsiaTheme="minorEastAsia" w:cs="Times New Roman"/>
      <w:sz w:val="24"/>
      <w:szCs w:val="24"/>
      <w:lang w:val="ru" w:eastAsia="ru-RU"/>
    </w:rPr>
  </w:style>
  <w:style w:type="paragraph" w:styleId="22">
    <w:name w:val="toc 2"/>
    <w:basedOn w:val="a"/>
    <w:next w:val="a"/>
    <w:autoRedefine/>
    <w:uiPriority w:val="39"/>
    <w:unhideWhenUsed/>
    <w:rsid w:val="006D5966"/>
    <w:pPr>
      <w:spacing w:before="120" w:after="0" w:line="240" w:lineRule="auto"/>
      <w:ind w:left="220"/>
    </w:pPr>
    <w:rPr>
      <w:rFonts w:eastAsiaTheme="minorEastAsia" w:cstheme="minorHAnsi"/>
      <w:b/>
      <w:bCs/>
      <w:sz w:val="24"/>
      <w:szCs w:val="24"/>
      <w:lang w:val="ru" w:eastAsia="ru-RU"/>
    </w:rPr>
  </w:style>
  <w:style w:type="paragraph" w:styleId="31">
    <w:name w:val="toc 3"/>
    <w:basedOn w:val="a"/>
    <w:next w:val="a"/>
    <w:autoRedefine/>
    <w:uiPriority w:val="39"/>
    <w:unhideWhenUsed/>
    <w:rsid w:val="006D5966"/>
    <w:pPr>
      <w:spacing w:after="0" w:line="240" w:lineRule="auto"/>
      <w:ind w:left="440"/>
    </w:pPr>
    <w:rPr>
      <w:rFonts w:eastAsiaTheme="minorEastAsia" w:cstheme="minorHAnsi"/>
      <w:sz w:val="20"/>
      <w:szCs w:val="20"/>
      <w:lang w:val="ru" w:eastAsia="ru-RU"/>
    </w:rPr>
  </w:style>
  <w:style w:type="paragraph" w:styleId="41">
    <w:name w:val="toc 4"/>
    <w:basedOn w:val="a"/>
    <w:next w:val="a"/>
    <w:autoRedefine/>
    <w:uiPriority w:val="39"/>
    <w:unhideWhenUsed/>
    <w:rsid w:val="006D5966"/>
    <w:pPr>
      <w:spacing w:after="0" w:line="240" w:lineRule="auto"/>
      <w:ind w:left="660"/>
    </w:pPr>
    <w:rPr>
      <w:rFonts w:eastAsiaTheme="minorEastAsia" w:cstheme="minorHAnsi"/>
      <w:sz w:val="20"/>
      <w:szCs w:val="20"/>
      <w:lang w:val="ru" w:eastAsia="ru-RU"/>
    </w:rPr>
  </w:style>
  <w:style w:type="paragraph" w:styleId="51">
    <w:name w:val="toc 5"/>
    <w:basedOn w:val="a"/>
    <w:next w:val="a"/>
    <w:autoRedefine/>
    <w:uiPriority w:val="39"/>
    <w:unhideWhenUsed/>
    <w:rsid w:val="006D5966"/>
    <w:pPr>
      <w:spacing w:after="0" w:line="240" w:lineRule="auto"/>
      <w:ind w:left="880"/>
    </w:pPr>
    <w:rPr>
      <w:rFonts w:eastAsiaTheme="minorEastAsia" w:cstheme="minorHAnsi"/>
      <w:sz w:val="20"/>
      <w:szCs w:val="20"/>
      <w:lang w:val="ru" w:eastAsia="ru-RU"/>
    </w:rPr>
  </w:style>
  <w:style w:type="paragraph" w:styleId="61">
    <w:name w:val="toc 6"/>
    <w:basedOn w:val="a"/>
    <w:next w:val="a"/>
    <w:autoRedefine/>
    <w:uiPriority w:val="39"/>
    <w:unhideWhenUsed/>
    <w:rsid w:val="006D5966"/>
    <w:pPr>
      <w:spacing w:after="0" w:line="240" w:lineRule="auto"/>
      <w:ind w:left="1100"/>
    </w:pPr>
    <w:rPr>
      <w:rFonts w:eastAsiaTheme="minorEastAsia" w:cstheme="minorHAnsi"/>
      <w:sz w:val="20"/>
      <w:szCs w:val="20"/>
      <w:lang w:val="ru" w:eastAsia="ru-RU"/>
    </w:rPr>
  </w:style>
  <w:style w:type="paragraph" w:styleId="71">
    <w:name w:val="toc 7"/>
    <w:basedOn w:val="a"/>
    <w:next w:val="a"/>
    <w:autoRedefine/>
    <w:uiPriority w:val="39"/>
    <w:unhideWhenUsed/>
    <w:rsid w:val="006D5966"/>
    <w:pPr>
      <w:spacing w:after="0" w:line="240" w:lineRule="auto"/>
      <w:ind w:left="1320"/>
    </w:pPr>
    <w:rPr>
      <w:rFonts w:eastAsiaTheme="minorEastAsia" w:cstheme="minorHAnsi"/>
      <w:sz w:val="20"/>
      <w:szCs w:val="20"/>
      <w:lang w:val="ru" w:eastAsia="ru-RU"/>
    </w:rPr>
  </w:style>
  <w:style w:type="paragraph" w:styleId="81">
    <w:name w:val="toc 8"/>
    <w:basedOn w:val="a"/>
    <w:next w:val="a"/>
    <w:autoRedefine/>
    <w:uiPriority w:val="39"/>
    <w:unhideWhenUsed/>
    <w:rsid w:val="006D5966"/>
    <w:pPr>
      <w:spacing w:after="0" w:line="240" w:lineRule="auto"/>
      <w:ind w:left="1540"/>
    </w:pPr>
    <w:rPr>
      <w:rFonts w:eastAsiaTheme="minorEastAsia" w:cstheme="minorHAnsi"/>
      <w:sz w:val="20"/>
      <w:szCs w:val="20"/>
      <w:lang w:val="ru" w:eastAsia="ru-RU"/>
    </w:rPr>
  </w:style>
  <w:style w:type="paragraph" w:styleId="91">
    <w:name w:val="toc 9"/>
    <w:basedOn w:val="a"/>
    <w:next w:val="a"/>
    <w:autoRedefine/>
    <w:uiPriority w:val="39"/>
    <w:unhideWhenUsed/>
    <w:rsid w:val="006D5966"/>
    <w:pPr>
      <w:spacing w:after="0" w:line="240" w:lineRule="auto"/>
      <w:ind w:left="1760"/>
    </w:pPr>
    <w:rPr>
      <w:rFonts w:eastAsiaTheme="minorEastAsia" w:cstheme="minorHAnsi"/>
      <w:sz w:val="20"/>
      <w:szCs w:val="20"/>
      <w:lang w:val="ru" w:eastAsia="ru-RU"/>
    </w:rPr>
  </w:style>
  <w:style w:type="paragraph" w:styleId="af7">
    <w:name w:val="Normal (Web)"/>
    <w:basedOn w:val="a"/>
    <w:uiPriority w:val="99"/>
    <w:semiHidden/>
    <w:unhideWhenUsed/>
    <w:rsid w:val="006D5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6D5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basedOn w:val="a0"/>
    <w:uiPriority w:val="22"/>
    <w:qFormat/>
    <w:rsid w:val="006D5966"/>
    <w:rPr>
      <w:b/>
      <w:bCs/>
    </w:rPr>
  </w:style>
  <w:style w:type="character" w:styleId="afa">
    <w:name w:val="Emphasis"/>
    <w:basedOn w:val="a0"/>
    <w:uiPriority w:val="20"/>
    <w:qFormat/>
    <w:rsid w:val="006D5966"/>
    <w:rPr>
      <w:rFonts w:asciiTheme="minorHAnsi" w:hAnsiTheme="minorHAnsi"/>
      <w:b/>
      <w:i/>
      <w:iCs/>
    </w:rPr>
  </w:style>
  <w:style w:type="paragraph" w:styleId="afb">
    <w:name w:val="No Spacing"/>
    <w:basedOn w:val="a"/>
    <w:uiPriority w:val="1"/>
    <w:qFormat/>
    <w:rsid w:val="006D5966"/>
    <w:pPr>
      <w:spacing w:after="0" w:line="240" w:lineRule="auto"/>
    </w:pPr>
    <w:rPr>
      <w:rFonts w:eastAsiaTheme="minorEastAsia" w:cs="Times New Roman"/>
      <w:sz w:val="24"/>
      <w:szCs w:val="32"/>
      <w:lang w:val="ru" w:eastAsia="ru-RU"/>
    </w:rPr>
  </w:style>
  <w:style w:type="paragraph" w:styleId="23">
    <w:name w:val="Quote"/>
    <w:basedOn w:val="a"/>
    <w:next w:val="a"/>
    <w:link w:val="24"/>
    <w:uiPriority w:val="29"/>
    <w:qFormat/>
    <w:rsid w:val="006D5966"/>
    <w:pPr>
      <w:spacing w:after="0" w:line="240" w:lineRule="auto"/>
    </w:pPr>
    <w:rPr>
      <w:rFonts w:eastAsiaTheme="minorEastAsia" w:cs="Times New Roman"/>
      <w:i/>
      <w:sz w:val="24"/>
      <w:szCs w:val="24"/>
      <w:lang w:val="ru" w:eastAsia="ru-RU"/>
    </w:rPr>
  </w:style>
  <w:style w:type="character" w:customStyle="1" w:styleId="24">
    <w:name w:val="Цитата 2 Знак"/>
    <w:basedOn w:val="a0"/>
    <w:link w:val="23"/>
    <w:uiPriority w:val="29"/>
    <w:rsid w:val="006D5966"/>
    <w:rPr>
      <w:rFonts w:eastAsiaTheme="minorEastAsia" w:cs="Times New Roman"/>
      <w:i/>
      <w:sz w:val="24"/>
      <w:szCs w:val="24"/>
      <w:lang w:val="ru" w:eastAsia="ru-RU"/>
    </w:rPr>
  </w:style>
  <w:style w:type="paragraph" w:styleId="afc">
    <w:name w:val="Intense Quote"/>
    <w:basedOn w:val="a"/>
    <w:next w:val="a"/>
    <w:link w:val="afd"/>
    <w:uiPriority w:val="30"/>
    <w:qFormat/>
    <w:rsid w:val="006D5966"/>
    <w:pPr>
      <w:spacing w:after="0" w:line="240" w:lineRule="auto"/>
      <w:ind w:left="720" w:right="720"/>
    </w:pPr>
    <w:rPr>
      <w:rFonts w:eastAsiaTheme="minorEastAsia" w:cs="Times New Roman"/>
      <w:b/>
      <w:i/>
      <w:sz w:val="24"/>
      <w:lang w:val="ru" w:eastAsia="ru-RU"/>
    </w:rPr>
  </w:style>
  <w:style w:type="character" w:customStyle="1" w:styleId="afd">
    <w:name w:val="Выделенная цитата Знак"/>
    <w:basedOn w:val="a0"/>
    <w:link w:val="afc"/>
    <w:uiPriority w:val="30"/>
    <w:rsid w:val="006D5966"/>
    <w:rPr>
      <w:rFonts w:eastAsiaTheme="minorEastAsia" w:cs="Times New Roman"/>
      <w:b/>
      <w:i/>
      <w:sz w:val="24"/>
      <w:lang w:val="ru" w:eastAsia="ru-RU"/>
    </w:rPr>
  </w:style>
  <w:style w:type="character" w:styleId="afe">
    <w:name w:val="Subtle Emphasis"/>
    <w:uiPriority w:val="19"/>
    <w:qFormat/>
    <w:rsid w:val="006D5966"/>
    <w:rPr>
      <w:i/>
      <w:color w:val="5A5A5A" w:themeColor="text1" w:themeTint="A5"/>
    </w:rPr>
  </w:style>
  <w:style w:type="character" w:styleId="aff">
    <w:name w:val="Intense Emphasis"/>
    <w:basedOn w:val="a0"/>
    <w:uiPriority w:val="21"/>
    <w:qFormat/>
    <w:rsid w:val="006D5966"/>
    <w:rPr>
      <w:b/>
      <w:i/>
      <w:sz w:val="24"/>
      <w:szCs w:val="24"/>
      <w:u w:val="single"/>
    </w:rPr>
  </w:style>
  <w:style w:type="character" w:styleId="aff0">
    <w:name w:val="Subtle Reference"/>
    <w:basedOn w:val="a0"/>
    <w:uiPriority w:val="31"/>
    <w:qFormat/>
    <w:rsid w:val="006D5966"/>
    <w:rPr>
      <w:sz w:val="24"/>
      <w:szCs w:val="24"/>
      <w:u w:val="single"/>
    </w:rPr>
  </w:style>
  <w:style w:type="character" w:styleId="aff1">
    <w:name w:val="Intense Reference"/>
    <w:basedOn w:val="a0"/>
    <w:uiPriority w:val="32"/>
    <w:qFormat/>
    <w:rsid w:val="006D5966"/>
    <w:rPr>
      <w:b/>
      <w:sz w:val="24"/>
      <w:u w:val="single"/>
    </w:rPr>
  </w:style>
  <w:style w:type="character" w:styleId="aff2">
    <w:name w:val="Book Title"/>
    <w:basedOn w:val="a0"/>
    <w:uiPriority w:val="33"/>
    <w:qFormat/>
    <w:rsid w:val="006D5966"/>
    <w:rPr>
      <w:rFonts w:asciiTheme="majorHAnsi" w:eastAsiaTheme="majorEastAsia" w:hAnsiTheme="majorHAnsi"/>
      <w:b/>
      <w:i/>
      <w:sz w:val="24"/>
      <w:szCs w:val="24"/>
    </w:rPr>
  </w:style>
  <w:style w:type="paragraph" w:styleId="aff3">
    <w:name w:val="TOC Heading"/>
    <w:basedOn w:val="1"/>
    <w:next w:val="a"/>
    <w:uiPriority w:val="39"/>
    <w:semiHidden/>
    <w:unhideWhenUsed/>
    <w:qFormat/>
    <w:rsid w:val="006D5966"/>
    <w:pPr>
      <w:outlineLvl w:val="9"/>
    </w:pPr>
  </w:style>
  <w:style w:type="paragraph" w:customStyle="1" w:styleId="tkNazvanie">
    <w:name w:val="_Название (tkNazvanie)"/>
    <w:basedOn w:val="a"/>
    <w:rsid w:val="006D596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f4">
    <w:name w:val="endnote text"/>
    <w:basedOn w:val="a"/>
    <w:link w:val="aff5"/>
    <w:uiPriority w:val="99"/>
    <w:semiHidden/>
    <w:unhideWhenUsed/>
    <w:rsid w:val="006D5966"/>
    <w:pPr>
      <w:spacing w:after="0" w:line="240" w:lineRule="auto"/>
    </w:pPr>
    <w:rPr>
      <w:rFonts w:eastAsiaTheme="minorEastAsia" w:cs="Times New Roman"/>
      <w:sz w:val="20"/>
      <w:szCs w:val="20"/>
      <w:lang w:val="ru" w:eastAsia="ru-RU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6D5966"/>
    <w:rPr>
      <w:rFonts w:eastAsiaTheme="minorEastAsia" w:cs="Times New Roman"/>
      <w:sz w:val="20"/>
      <w:szCs w:val="20"/>
      <w:lang w:val="ru" w:eastAsia="ru-RU"/>
    </w:rPr>
  </w:style>
  <w:style w:type="character" w:styleId="aff6">
    <w:name w:val="endnote reference"/>
    <w:basedOn w:val="a0"/>
    <w:uiPriority w:val="99"/>
    <w:semiHidden/>
    <w:unhideWhenUsed/>
    <w:rsid w:val="006D5966"/>
    <w:rPr>
      <w:vertAlign w:val="superscript"/>
    </w:rPr>
  </w:style>
  <w:style w:type="paragraph" w:customStyle="1" w:styleId="tkTablica">
    <w:name w:val="_Текст таблицы (tkTablica)"/>
    <w:basedOn w:val="a"/>
    <w:rsid w:val="006D596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5966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D5966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D5966"/>
    <w:pPr>
      <w:keepNext/>
      <w:spacing w:before="240" w:after="60" w:line="240" w:lineRule="auto"/>
      <w:outlineLvl w:val="2"/>
    </w:pPr>
    <w:rPr>
      <w:rFonts w:asciiTheme="majorHAnsi" w:eastAsiaTheme="majorEastAsia" w:hAnsiTheme="majorHAnsi" w:cs="Cambria"/>
      <w:b/>
      <w:bCs/>
      <w:sz w:val="26"/>
      <w:szCs w:val="26"/>
      <w:lang w:val="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5966"/>
    <w:pPr>
      <w:keepNext/>
      <w:spacing w:before="240" w:after="60" w:line="240" w:lineRule="auto"/>
      <w:outlineLvl w:val="3"/>
    </w:pPr>
    <w:rPr>
      <w:rFonts w:eastAsiaTheme="minorEastAsia" w:cs="Times New Roman"/>
      <w:b/>
      <w:bCs/>
      <w:sz w:val="28"/>
      <w:szCs w:val="28"/>
      <w:lang w:val="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D5966"/>
    <w:pPr>
      <w:spacing w:before="240" w:after="60" w:line="240" w:lineRule="auto"/>
      <w:outlineLvl w:val="4"/>
    </w:pPr>
    <w:rPr>
      <w:rFonts w:eastAsiaTheme="minorEastAsia" w:cs="Times New Roman"/>
      <w:b/>
      <w:bCs/>
      <w:i/>
      <w:iCs/>
      <w:sz w:val="26"/>
      <w:szCs w:val="26"/>
      <w:lang w:val="ru"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D5966"/>
    <w:pPr>
      <w:spacing w:before="240" w:after="60" w:line="240" w:lineRule="auto"/>
      <w:outlineLvl w:val="5"/>
    </w:pPr>
    <w:rPr>
      <w:rFonts w:eastAsiaTheme="minorEastAsia" w:cs="Times New Roman"/>
      <w:b/>
      <w:bCs/>
      <w:lang w:val="ru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5966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val="ru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5966"/>
    <w:pPr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  <w:lang w:val="ru"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5966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5966"/>
    <w:rPr>
      <w:rFonts w:asciiTheme="majorHAnsi" w:eastAsiaTheme="majorEastAsia" w:hAnsiTheme="majorHAnsi" w:cs="Times New Roman"/>
      <w:b/>
      <w:bCs/>
      <w:kern w:val="32"/>
      <w:sz w:val="32"/>
      <w:szCs w:val="32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6D5966"/>
    <w:rPr>
      <w:rFonts w:asciiTheme="majorHAnsi" w:eastAsiaTheme="majorEastAsia" w:hAnsiTheme="majorHAnsi" w:cs="Times New Roman"/>
      <w:b/>
      <w:bCs/>
      <w:i/>
      <w:iCs/>
      <w:sz w:val="28"/>
      <w:szCs w:val="28"/>
      <w:lang w:val="ru" w:eastAsia="ru-RU"/>
    </w:rPr>
  </w:style>
  <w:style w:type="character" w:customStyle="1" w:styleId="30">
    <w:name w:val="Заголовок 3 Знак"/>
    <w:basedOn w:val="a0"/>
    <w:link w:val="3"/>
    <w:uiPriority w:val="9"/>
    <w:rsid w:val="006D5966"/>
    <w:rPr>
      <w:rFonts w:asciiTheme="majorHAnsi" w:eastAsiaTheme="majorEastAsia" w:hAnsiTheme="majorHAnsi" w:cs="Cambria"/>
      <w:b/>
      <w:bCs/>
      <w:sz w:val="26"/>
      <w:szCs w:val="26"/>
      <w:lang w:val="ru" w:eastAsia="ru-RU"/>
    </w:rPr>
  </w:style>
  <w:style w:type="character" w:customStyle="1" w:styleId="40">
    <w:name w:val="Заголовок 4 Знак"/>
    <w:basedOn w:val="a0"/>
    <w:link w:val="4"/>
    <w:uiPriority w:val="9"/>
    <w:rsid w:val="006D5966"/>
    <w:rPr>
      <w:rFonts w:eastAsiaTheme="minorEastAsia" w:cs="Times New Roman"/>
      <w:b/>
      <w:bCs/>
      <w:sz w:val="28"/>
      <w:szCs w:val="28"/>
      <w:lang w:val="ru" w:eastAsia="ru-RU"/>
    </w:rPr>
  </w:style>
  <w:style w:type="character" w:customStyle="1" w:styleId="50">
    <w:name w:val="Заголовок 5 Знак"/>
    <w:basedOn w:val="a0"/>
    <w:link w:val="5"/>
    <w:uiPriority w:val="9"/>
    <w:rsid w:val="006D5966"/>
    <w:rPr>
      <w:rFonts w:eastAsiaTheme="minorEastAsia" w:cs="Times New Roman"/>
      <w:b/>
      <w:bCs/>
      <w:i/>
      <w:iCs/>
      <w:sz w:val="26"/>
      <w:szCs w:val="26"/>
      <w:lang w:val="ru" w:eastAsia="ru-RU"/>
    </w:rPr>
  </w:style>
  <w:style w:type="character" w:customStyle="1" w:styleId="60">
    <w:name w:val="Заголовок 6 Знак"/>
    <w:basedOn w:val="a0"/>
    <w:link w:val="6"/>
    <w:uiPriority w:val="9"/>
    <w:rsid w:val="006D5966"/>
    <w:rPr>
      <w:rFonts w:eastAsiaTheme="minorEastAsia" w:cs="Times New Roman"/>
      <w:b/>
      <w:bCs/>
      <w:lang w:val="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D5966"/>
    <w:rPr>
      <w:rFonts w:eastAsiaTheme="minorEastAsia" w:cs="Times New Roman"/>
      <w:sz w:val="24"/>
      <w:szCs w:val="24"/>
      <w:lang w:val="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D5966"/>
    <w:rPr>
      <w:rFonts w:eastAsiaTheme="minorEastAsia" w:cs="Times New Roman"/>
      <w:i/>
      <w:iCs/>
      <w:sz w:val="24"/>
      <w:szCs w:val="24"/>
      <w:lang w:val="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D5966"/>
    <w:rPr>
      <w:rFonts w:asciiTheme="majorHAnsi" w:eastAsiaTheme="majorEastAsia" w:hAnsiTheme="majorHAnsi" w:cs="Times New Roman"/>
      <w:lang w:val="ru" w:eastAsia="ru-RU"/>
    </w:rPr>
  </w:style>
  <w:style w:type="numbering" w:customStyle="1" w:styleId="11">
    <w:name w:val="Нет списка1"/>
    <w:next w:val="a2"/>
    <w:uiPriority w:val="99"/>
    <w:semiHidden/>
    <w:unhideWhenUsed/>
    <w:rsid w:val="006D5966"/>
  </w:style>
  <w:style w:type="table" w:customStyle="1" w:styleId="TableNormal">
    <w:name w:val="Table Normal"/>
    <w:rsid w:val="006D5966"/>
    <w:pPr>
      <w:spacing w:after="0" w:line="240" w:lineRule="auto"/>
    </w:pPr>
    <w:rPr>
      <w:rFonts w:eastAsiaTheme="minorEastAsia" w:cs="Times New Roman"/>
      <w:lang w:val="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6D596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ru" w:eastAsia="ru-RU"/>
    </w:rPr>
  </w:style>
  <w:style w:type="character" w:customStyle="1" w:styleId="a4">
    <w:name w:val="Название Знак"/>
    <w:basedOn w:val="a0"/>
    <w:link w:val="a3"/>
    <w:uiPriority w:val="10"/>
    <w:rsid w:val="006D5966"/>
    <w:rPr>
      <w:rFonts w:asciiTheme="majorHAnsi" w:eastAsiaTheme="majorEastAsia" w:hAnsiTheme="majorHAnsi" w:cs="Times New Roman"/>
      <w:b/>
      <w:bCs/>
      <w:kern w:val="28"/>
      <w:sz w:val="32"/>
      <w:szCs w:val="32"/>
      <w:lang w:val="ru" w:eastAsia="ru-RU"/>
    </w:rPr>
  </w:style>
  <w:style w:type="paragraph" w:styleId="a5">
    <w:name w:val="Subtitle"/>
    <w:basedOn w:val="a"/>
    <w:next w:val="a"/>
    <w:link w:val="a6"/>
    <w:uiPriority w:val="11"/>
    <w:qFormat/>
    <w:rsid w:val="006D5966"/>
    <w:pPr>
      <w:spacing w:after="60" w:line="240" w:lineRule="auto"/>
      <w:jc w:val="center"/>
      <w:outlineLvl w:val="1"/>
    </w:pPr>
    <w:rPr>
      <w:rFonts w:asciiTheme="majorHAnsi" w:eastAsiaTheme="majorEastAsia" w:hAnsiTheme="majorHAnsi" w:cs="Georgia"/>
      <w:sz w:val="24"/>
      <w:szCs w:val="24"/>
      <w:lang w:val="ru" w:eastAsia="ru-RU"/>
    </w:rPr>
  </w:style>
  <w:style w:type="character" w:customStyle="1" w:styleId="a6">
    <w:name w:val="Подзаголовок Знак"/>
    <w:basedOn w:val="a0"/>
    <w:link w:val="a5"/>
    <w:uiPriority w:val="11"/>
    <w:rsid w:val="006D5966"/>
    <w:rPr>
      <w:rFonts w:asciiTheme="majorHAnsi" w:eastAsiaTheme="majorEastAsia" w:hAnsiTheme="majorHAnsi" w:cs="Georgia"/>
      <w:sz w:val="24"/>
      <w:szCs w:val="24"/>
      <w:lang w:val="ru" w:eastAsia="ru-RU"/>
    </w:rPr>
  </w:style>
  <w:style w:type="table" w:customStyle="1" w:styleId="21">
    <w:name w:val="2"/>
    <w:basedOn w:val="TableNormal"/>
    <w:rsid w:val="006D5966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"/>
    <w:basedOn w:val="TableNormal"/>
    <w:rsid w:val="006D596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annotation text"/>
    <w:basedOn w:val="a"/>
    <w:link w:val="a8"/>
    <w:uiPriority w:val="99"/>
    <w:semiHidden/>
    <w:unhideWhenUsed/>
    <w:rsid w:val="006D5966"/>
    <w:pPr>
      <w:spacing w:after="0" w:line="240" w:lineRule="auto"/>
    </w:pPr>
    <w:rPr>
      <w:rFonts w:eastAsiaTheme="minorEastAsia" w:cs="Times New Roman"/>
      <w:sz w:val="20"/>
      <w:szCs w:val="20"/>
      <w:lang w:val="ru"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D5966"/>
    <w:rPr>
      <w:rFonts w:eastAsiaTheme="minorEastAsia" w:cs="Times New Roman"/>
      <w:sz w:val="20"/>
      <w:szCs w:val="20"/>
      <w:lang w:val="ru" w:eastAsia="ru-RU"/>
    </w:rPr>
  </w:style>
  <w:style w:type="character" w:styleId="a9">
    <w:name w:val="annotation reference"/>
    <w:basedOn w:val="a0"/>
    <w:uiPriority w:val="99"/>
    <w:semiHidden/>
    <w:unhideWhenUsed/>
    <w:rsid w:val="006D5966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6D5966"/>
    <w:pPr>
      <w:spacing w:after="0" w:line="240" w:lineRule="auto"/>
    </w:pPr>
    <w:rPr>
      <w:rFonts w:ascii="Tahoma" w:eastAsiaTheme="minorEastAsia" w:hAnsi="Tahoma" w:cs="Tahoma"/>
      <w:sz w:val="16"/>
      <w:szCs w:val="16"/>
      <w:lang w:val="ru"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6D5966"/>
    <w:rPr>
      <w:rFonts w:ascii="Tahoma" w:eastAsiaTheme="minorEastAsia" w:hAnsi="Tahoma" w:cs="Tahoma"/>
      <w:sz w:val="16"/>
      <w:szCs w:val="16"/>
      <w:lang w:val="ru" w:eastAsia="ru-RU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6D5966"/>
    <w:rPr>
      <w:b/>
      <w:bCs/>
    </w:rPr>
  </w:style>
  <w:style w:type="character" w:customStyle="1" w:styleId="ad">
    <w:name w:val="Тема примечания Знак"/>
    <w:basedOn w:val="a8"/>
    <w:link w:val="ac"/>
    <w:uiPriority w:val="99"/>
    <w:semiHidden/>
    <w:rsid w:val="006D5966"/>
    <w:rPr>
      <w:rFonts w:eastAsiaTheme="minorEastAsia" w:cs="Times New Roman"/>
      <w:b/>
      <w:bCs/>
      <w:sz w:val="20"/>
      <w:szCs w:val="20"/>
      <w:lang w:val="ru" w:eastAsia="ru-RU"/>
    </w:rPr>
  </w:style>
  <w:style w:type="character" w:customStyle="1" w:styleId="StrongEmphasis">
    <w:name w:val="Strong Emphasis"/>
    <w:rsid w:val="006D5966"/>
    <w:rPr>
      <w:b/>
      <w:bCs/>
    </w:rPr>
  </w:style>
  <w:style w:type="paragraph" w:styleId="ae">
    <w:name w:val="Body Text"/>
    <w:basedOn w:val="a"/>
    <w:link w:val="af"/>
    <w:rsid w:val="006D5966"/>
    <w:pPr>
      <w:widowControl w:val="0"/>
      <w:spacing w:after="283" w:line="240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6D5966"/>
    <w:rPr>
      <w:rFonts w:ascii="Liberation Serif" w:eastAsia="DejaVu Sans" w:hAnsi="Liberation Serif" w:cs="DejaVu Sans"/>
      <w:sz w:val="24"/>
      <w:szCs w:val="24"/>
      <w:lang w:eastAsia="zh-CN" w:bidi="hi-IN"/>
    </w:rPr>
  </w:style>
  <w:style w:type="paragraph" w:styleId="af0">
    <w:name w:val="header"/>
    <w:basedOn w:val="a"/>
    <w:link w:val="af1"/>
    <w:uiPriority w:val="99"/>
    <w:unhideWhenUsed/>
    <w:rsid w:val="006D5966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  <w:lang w:val="ky-KG"/>
    </w:rPr>
  </w:style>
  <w:style w:type="character" w:customStyle="1" w:styleId="af1">
    <w:name w:val="Верхний колонтитул Знак"/>
    <w:basedOn w:val="a0"/>
    <w:link w:val="af0"/>
    <w:uiPriority w:val="99"/>
    <w:rsid w:val="006D5966"/>
    <w:rPr>
      <w:rFonts w:eastAsiaTheme="minorEastAsia" w:cs="Times New Roman"/>
      <w:sz w:val="24"/>
      <w:szCs w:val="24"/>
      <w:lang w:val="ky-KG"/>
    </w:rPr>
  </w:style>
  <w:style w:type="paragraph" w:styleId="af2">
    <w:name w:val="footer"/>
    <w:basedOn w:val="a"/>
    <w:link w:val="af3"/>
    <w:uiPriority w:val="99"/>
    <w:unhideWhenUsed/>
    <w:rsid w:val="006D5966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  <w:lang w:val="ky-KG"/>
    </w:rPr>
  </w:style>
  <w:style w:type="character" w:customStyle="1" w:styleId="af3">
    <w:name w:val="Нижний колонтитул Знак"/>
    <w:basedOn w:val="a0"/>
    <w:link w:val="af2"/>
    <w:uiPriority w:val="99"/>
    <w:rsid w:val="006D5966"/>
    <w:rPr>
      <w:rFonts w:eastAsiaTheme="minorEastAsia" w:cs="Times New Roman"/>
      <w:sz w:val="24"/>
      <w:szCs w:val="24"/>
      <w:lang w:val="ky-KG"/>
    </w:rPr>
  </w:style>
  <w:style w:type="paragraph" w:styleId="13">
    <w:name w:val="toc 1"/>
    <w:basedOn w:val="a"/>
    <w:next w:val="a"/>
    <w:autoRedefine/>
    <w:uiPriority w:val="39"/>
    <w:unhideWhenUsed/>
    <w:rsid w:val="006D5966"/>
    <w:pPr>
      <w:tabs>
        <w:tab w:val="right" w:leader="dot" w:pos="9346"/>
      </w:tabs>
      <w:spacing w:before="120" w:after="0" w:line="360" w:lineRule="auto"/>
    </w:pPr>
    <w:rPr>
      <w:rFonts w:ascii="Times New Roman" w:eastAsia="Times New Roman" w:hAnsi="Times New Roman" w:cstheme="minorHAnsi"/>
      <w:bCs/>
      <w:iCs/>
      <w:noProof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6D5966"/>
    <w:rPr>
      <w:color w:val="0000FF" w:themeColor="hyperlink"/>
      <w:u w:val="single"/>
    </w:rPr>
  </w:style>
  <w:style w:type="paragraph" w:styleId="af5">
    <w:name w:val="List Paragraph"/>
    <w:aliases w:val="ПАРАГРАФ,List Paragraph (numbered (a)),List Paragraph1,WB Para,Bullet List,FooterText,Colorful List Accent 1,numbered,Paragraphe de liste1,列出段落,列出段落1,Bulletr List Paragraph,List Paragraph2,List Paragraph21,Párrafo de lista1,リスト段落1,Plan"/>
    <w:basedOn w:val="a"/>
    <w:link w:val="af6"/>
    <w:uiPriority w:val="34"/>
    <w:qFormat/>
    <w:rsid w:val="006D5966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ru" w:eastAsia="ru-RU"/>
    </w:rPr>
  </w:style>
  <w:style w:type="paragraph" w:customStyle="1" w:styleId="2040">
    <w:name w:val="Стиль2040"/>
    <w:basedOn w:val="a"/>
    <w:rsid w:val="006D5966"/>
    <w:pPr>
      <w:spacing w:before="120" w:after="120"/>
      <w:jc w:val="both"/>
    </w:pPr>
    <w:rPr>
      <w:rFonts w:ascii="Arial" w:eastAsiaTheme="minorEastAsia" w:hAnsi="Arial" w:cs="Arial"/>
      <w:sz w:val="24"/>
      <w:szCs w:val="24"/>
      <w:lang w:val="en-GB" w:eastAsia="ru-RU"/>
    </w:rPr>
  </w:style>
  <w:style w:type="character" w:customStyle="1" w:styleId="af6">
    <w:name w:val="Абзац списка Знак"/>
    <w:aliases w:val="ПАРАГРАФ Знак,List Paragraph (numbered (a)) Знак,List Paragraph1 Знак,WB Para Знак,Bullet List Знак,FooterText Знак,Colorful List Accent 1 Знак,numbered Знак,Paragraphe de liste1 Знак,列出段落 Знак,列出段落1 Знак,Bulletr List Paragraph Знак"/>
    <w:link w:val="af5"/>
    <w:uiPriority w:val="34"/>
    <w:rsid w:val="006D5966"/>
    <w:rPr>
      <w:rFonts w:eastAsiaTheme="minorEastAsia" w:cs="Times New Roman"/>
      <w:sz w:val="24"/>
      <w:szCs w:val="24"/>
      <w:lang w:val="ru" w:eastAsia="ru-RU"/>
    </w:rPr>
  </w:style>
  <w:style w:type="paragraph" w:styleId="22">
    <w:name w:val="toc 2"/>
    <w:basedOn w:val="a"/>
    <w:next w:val="a"/>
    <w:autoRedefine/>
    <w:uiPriority w:val="39"/>
    <w:unhideWhenUsed/>
    <w:rsid w:val="006D5966"/>
    <w:pPr>
      <w:spacing w:before="120" w:after="0" w:line="240" w:lineRule="auto"/>
      <w:ind w:left="220"/>
    </w:pPr>
    <w:rPr>
      <w:rFonts w:eastAsiaTheme="minorEastAsia" w:cstheme="minorHAnsi"/>
      <w:b/>
      <w:bCs/>
      <w:sz w:val="24"/>
      <w:szCs w:val="24"/>
      <w:lang w:val="ru" w:eastAsia="ru-RU"/>
    </w:rPr>
  </w:style>
  <w:style w:type="paragraph" w:styleId="31">
    <w:name w:val="toc 3"/>
    <w:basedOn w:val="a"/>
    <w:next w:val="a"/>
    <w:autoRedefine/>
    <w:uiPriority w:val="39"/>
    <w:unhideWhenUsed/>
    <w:rsid w:val="006D5966"/>
    <w:pPr>
      <w:spacing w:after="0" w:line="240" w:lineRule="auto"/>
      <w:ind w:left="440"/>
    </w:pPr>
    <w:rPr>
      <w:rFonts w:eastAsiaTheme="minorEastAsia" w:cstheme="minorHAnsi"/>
      <w:sz w:val="20"/>
      <w:szCs w:val="20"/>
      <w:lang w:val="ru" w:eastAsia="ru-RU"/>
    </w:rPr>
  </w:style>
  <w:style w:type="paragraph" w:styleId="41">
    <w:name w:val="toc 4"/>
    <w:basedOn w:val="a"/>
    <w:next w:val="a"/>
    <w:autoRedefine/>
    <w:uiPriority w:val="39"/>
    <w:unhideWhenUsed/>
    <w:rsid w:val="006D5966"/>
    <w:pPr>
      <w:spacing w:after="0" w:line="240" w:lineRule="auto"/>
      <w:ind w:left="660"/>
    </w:pPr>
    <w:rPr>
      <w:rFonts w:eastAsiaTheme="minorEastAsia" w:cstheme="minorHAnsi"/>
      <w:sz w:val="20"/>
      <w:szCs w:val="20"/>
      <w:lang w:val="ru" w:eastAsia="ru-RU"/>
    </w:rPr>
  </w:style>
  <w:style w:type="paragraph" w:styleId="51">
    <w:name w:val="toc 5"/>
    <w:basedOn w:val="a"/>
    <w:next w:val="a"/>
    <w:autoRedefine/>
    <w:uiPriority w:val="39"/>
    <w:unhideWhenUsed/>
    <w:rsid w:val="006D5966"/>
    <w:pPr>
      <w:spacing w:after="0" w:line="240" w:lineRule="auto"/>
      <w:ind w:left="880"/>
    </w:pPr>
    <w:rPr>
      <w:rFonts w:eastAsiaTheme="minorEastAsia" w:cstheme="minorHAnsi"/>
      <w:sz w:val="20"/>
      <w:szCs w:val="20"/>
      <w:lang w:val="ru" w:eastAsia="ru-RU"/>
    </w:rPr>
  </w:style>
  <w:style w:type="paragraph" w:styleId="61">
    <w:name w:val="toc 6"/>
    <w:basedOn w:val="a"/>
    <w:next w:val="a"/>
    <w:autoRedefine/>
    <w:uiPriority w:val="39"/>
    <w:unhideWhenUsed/>
    <w:rsid w:val="006D5966"/>
    <w:pPr>
      <w:spacing w:after="0" w:line="240" w:lineRule="auto"/>
      <w:ind w:left="1100"/>
    </w:pPr>
    <w:rPr>
      <w:rFonts w:eastAsiaTheme="minorEastAsia" w:cstheme="minorHAnsi"/>
      <w:sz w:val="20"/>
      <w:szCs w:val="20"/>
      <w:lang w:val="ru" w:eastAsia="ru-RU"/>
    </w:rPr>
  </w:style>
  <w:style w:type="paragraph" w:styleId="71">
    <w:name w:val="toc 7"/>
    <w:basedOn w:val="a"/>
    <w:next w:val="a"/>
    <w:autoRedefine/>
    <w:uiPriority w:val="39"/>
    <w:unhideWhenUsed/>
    <w:rsid w:val="006D5966"/>
    <w:pPr>
      <w:spacing w:after="0" w:line="240" w:lineRule="auto"/>
      <w:ind w:left="1320"/>
    </w:pPr>
    <w:rPr>
      <w:rFonts w:eastAsiaTheme="minorEastAsia" w:cstheme="minorHAnsi"/>
      <w:sz w:val="20"/>
      <w:szCs w:val="20"/>
      <w:lang w:val="ru" w:eastAsia="ru-RU"/>
    </w:rPr>
  </w:style>
  <w:style w:type="paragraph" w:styleId="81">
    <w:name w:val="toc 8"/>
    <w:basedOn w:val="a"/>
    <w:next w:val="a"/>
    <w:autoRedefine/>
    <w:uiPriority w:val="39"/>
    <w:unhideWhenUsed/>
    <w:rsid w:val="006D5966"/>
    <w:pPr>
      <w:spacing w:after="0" w:line="240" w:lineRule="auto"/>
      <w:ind w:left="1540"/>
    </w:pPr>
    <w:rPr>
      <w:rFonts w:eastAsiaTheme="minorEastAsia" w:cstheme="minorHAnsi"/>
      <w:sz w:val="20"/>
      <w:szCs w:val="20"/>
      <w:lang w:val="ru" w:eastAsia="ru-RU"/>
    </w:rPr>
  </w:style>
  <w:style w:type="paragraph" w:styleId="91">
    <w:name w:val="toc 9"/>
    <w:basedOn w:val="a"/>
    <w:next w:val="a"/>
    <w:autoRedefine/>
    <w:uiPriority w:val="39"/>
    <w:unhideWhenUsed/>
    <w:rsid w:val="006D5966"/>
    <w:pPr>
      <w:spacing w:after="0" w:line="240" w:lineRule="auto"/>
      <w:ind w:left="1760"/>
    </w:pPr>
    <w:rPr>
      <w:rFonts w:eastAsiaTheme="minorEastAsia" w:cstheme="minorHAnsi"/>
      <w:sz w:val="20"/>
      <w:szCs w:val="20"/>
      <w:lang w:val="ru" w:eastAsia="ru-RU"/>
    </w:rPr>
  </w:style>
  <w:style w:type="paragraph" w:styleId="af7">
    <w:name w:val="Normal (Web)"/>
    <w:basedOn w:val="a"/>
    <w:uiPriority w:val="99"/>
    <w:semiHidden/>
    <w:unhideWhenUsed/>
    <w:rsid w:val="006D5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6D5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basedOn w:val="a0"/>
    <w:uiPriority w:val="22"/>
    <w:qFormat/>
    <w:rsid w:val="006D5966"/>
    <w:rPr>
      <w:b/>
      <w:bCs/>
    </w:rPr>
  </w:style>
  <w:style w:type="character" w:styleId="afa">
    <w:name w:val="Emphasis"/>
    <w:basedOn w:val="a0"/>
    <w:uiPriority w:val="20"/>
    <w:qFormat/>
    <w:rsid w:val="006D5966"/>
    <w:rPr>
      <w:rFonts w:asciiTheme="minorHAnsi" w:hAnsiTheme="minorHAnsi"/>
      <w:b/>
      <w:i/>
      <w:iCs/>
    </w:rPr>
  </w:style>
  <w:style w:type="paragraph" w:styleId="afb">
    <w:name w:val="No Spacing"/>
    <w:basedOn w:val="a"/>
    <w:uiPriority w:val="1"/>
    <w:qFormat/>
    <w:rsid w:val="006D5966"/>
    <w:pPr>
      <w:spacing w:after="0" w:line="240" w:lineRule="auto"/>
    </w:pPr>
    <w:rPr>
      <w:rFonts w:eastAsiaTheme="minorEastAsia" w:cs="Times New Roman"/>
      <w:sz w:val="24"/>
      <w:szCs w:val="32"/>
      <w:lang w:val="ru" w:eastAsia="ru-RU"/>
    </w:rPr>
  </w:style>
  <w:style w:type="paragraph" w:styleId="23">
    <w:name w:val="Quote"/>
    <w:basedOn w:val="a"/>
    <w:next w:val="a"/>
    <w:link w:val="24"/>
    <w:uiPriority w:val="29"/>
    <w:qFormat/>
    <w:rsid w:val="006D5966"/>
    <w:pPr>
      <w:spacing w:after="0" w:line="240" w:lineRule="auto"/>
    </w:pPr>
    <w:rPr>
      <w:rFonts w:eastAsiaTheme="minorEastAsia" w:cs="Times New Roman"/>
      <w:i/>
      <w:sz w:val="24"/>
      <w:szCs w:val="24"/>
      <w:lang w:val="ru" w:eastAsia="ru-RU"/>
    </w:rPr>
  </w:style>
  <w:style w:type="character" w:customStyle="1" w:styleId="24">
    <w:name w:val="Цитата 2 Знак"/>
    <w:basedOn w:val="a0"/>
    <w:link w:val="23"/>
    <w:uiPriority w:val="29"/>
    <w:rsid w:val="006D5966"/>
    <w:rPr>
      <w:rFonts w:eastAsiaTheme="minorEastAsia" w:cs="Times New Roman"/>
      <w:i/>
      <w:sz w:val="24"/>
      <w:szCs w:val="24"/>
      <w:lang w:val="ru" w:eastAsia="ru-RU"/>
    </w:rPr>
  </w:style>
  <w:style w:type="paragraph" w:styleId="afc">
    <w:name w:val="Intense Quote"/>
    <w:basedOn w:val="a"/>
    <w:next w:val="a"/>
    <w:link w:val="afd"/>
    <w:uiPriority w:val="30"/>
    <w:qFormat/>
    <w:rsid w:val="006D5966"/>
    <w:pPr>
      <w:spacing w:after="0" w:line="240" w:lineRule="auto"/>
      <w:ind w:left="720" w:right="720"/>
    </w:pPr>
    <w:rPr>
      <w:rFonts w:eastAsiaTheme="minorEastAsia" w:cs="Times New Roman"/>
      <w:b/>
      <w:i/>
      <w:sz w:val="24"/>
      <w:lang w:val="ru" w:eastAsia="ru-RU"/>
    </w:rPr>
  </w:style>
  <w:style w:type="character" w:customStyle="1" w:styleId="afd">
    <w:name w:val="Выделенная цитата Знак"/>
    <w:basedOn w:val="a0"/>
    <w:link w:val="afc"/>
    <w:uiPriority w:val="30"/>
    <w:rsid w:val="006D5966"/>
    <w:rPr>
      <w:rFonts w:eastAsiaTheme="minorEastAsia" w:cs="Times New Roman"/>
      <w:b/>
      <w:i/>
      <w:sz w:val="24"/>
      <w:lang w:val="ru" w:eastAsia="ru-RU"/>
    </w:rPr>
  </w:style>
  <w:style w:type="character" w:styleId="afe">
    <w:name w:val="Subtle Emphasis"/>
    <w:uiPriority w:val="19"/>
    <w:qFormat/>
    <w:rsid w:val="006D5966"/>
    <w:rPr>
      <w:i/>
      <w:color w:val="5A5A5A" w:themeColor="text1" w:themeTint="A5"/>
    </w:rPr>
  </w:style>
  <w:style w:type="character" w:styleId="aff">
    <w:name w:val="Intense Emphasis"/>
    <w:basedOn w:val="a0"/>
    <w:uiPriority w:val="21"/>
    <w:qFormat/>
    <w:rsid w:val="006D5966"/>
    <w:rPr>
      <w:b/>
      <w:i/>
      <w:sz w:val="24"/>
      <w:szCs w:val="24"/>
      <w:u w:val="single"/>
    </w:rPr>
  </w:style>
  <w:style w:type="character" w:styleId="aff0">
    <w:name w:val="Subtle Reference"/>
    <w:basedOn w:val="a0"/>
    <w:uiPriority w:val="31"/>
    <w:qFormat/>
    <w:rsid w:val="006D5966"/>
    <w:rPr>
      <w:sz w:val="24"/>
      <w:szCs w:val="24"/>
      <w:u w:val="single"/>
    </w:rPr>
  </w:style>
  <w:style w:type="character" w:styleId="aff1">
    <w:name w:val="Intense Reference"/>
    <w:basedOn w:val="a0"/>
    <w:uiPriority w:val="32"/>
    <w:qFormat/>
    <w:rsid w:val="006D5966"/>
    <w:rPr>
      <w:b/>
      <w:sz w:val="24"/>
      <w:u w:val="single"/>
    </w:rPr>
  </w:style>
  <w:style w:type="character" w:styleId="aff2">
    <w:name w:val="Book Title"/>
    <w:basedOn w:val="a0"/>
    <w:uiPriority w:val="33"/>
    <w:qFormat/>
    <w:rsid w:val="006D5966"/>
    <w:rPr>
      <w:rFonts w:asciiTheme="majorHAnsi" w:eastAsiaTheme="majorEastAsia" w:hAnsiTheme="majorHAnsi"/>
      <w:b/>
      <w:i/>
      <w:sz w:val="24"/>
      <w:szCs w:val="24"/>
    </w:rPr>
  </w:style>
  <w:style w:type="paragraph" w:styleId="aff3">
    <w:name w:val="TOC Heading"/>
    <w:basedOn w:val="1"/>
    <w:next w:val="a"/>
    <w:uiPriority w:val="39"/>
    <w:semiHidden/>
    <w:unhideWhenUsed/>
    <w:qFormat/>
    <w:rsid w:val="006D5966"/>
    <w:pPr>
      <w:outlineLvl w:val="9"/>
    </w:pPr>
  </w:style>
  <w:style w:type="paragraph" w:customStyle="1" w:styleId="tkNazvanie">
    <w:name w:val="_Название (tkNazvanie)"/>
    <w:basedOn w:val="a"/>
    <w:rsid w:val="006D596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f4">
    <w:name w:val="endnote text"/>
    <w:basedOn w:val="a"/>
    <w:link w:val="aff5"/>
    <w:uiPriority w:val="99"/>
    <w:semiHidden/>
    <w:unhideWhenUsed/>
    <w:rsid w:val="006D5966"/>
    <w:pPr>
      <w:spacing w:after="0" w:line="240" w:lineRule="auto"/>
    </w:pPr>
    <w:rPr>
      <w:rFonts w:eastAsiaTheme="minorEastAsia" w:cs="Times New Roman"/>
      <w:sz w:val="20"/>
      <w:szCs w:val="20"/>
      <w:lang w:val="ru" w:eastAsia="ru-RU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6D5966"/>
    <w:rPr>
      <w:rFonts w:eastAsiaTheme="minorEastAsia" w:cs="Times New Roman"/>
      <w:sz w:val="20"/>
      <w:szCs w:val="20"/>
      <w:lang w:val="ru" w:eastAsia="ru-RU"/>
    </w:rPr>
  </w:style>
  <w:style w:type="character" w:styleId="aff6">
    <w:name w:val="endnote reference"/>
    <w:basedOn w:val="a0"/>
    <w:uiPriority w:val="99"/>
    <w:semiHidden/>
    <w:unhideWhenUsed/>
    <w:rsid w:val="006D5966"/>
    <w:rPr>
      <w:vertAlign w:val="superscript"/>
    </w:rPr>
  </w:style>
  <w:style w:type="paragraph" w:customStyle="1" w:styleId="tkTablica">
    <w:name w:val="_Текст таблицы (tkTablica)"/>
    <w:basedOn w:val="a"/>
    <w:rsid w:val="006D596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122E0-6C80-451A-81E6-6EA469C35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66</Pages>
  <Words>7885</Words>
  <Characters>44949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2019-01-30T08:30:00Z</cp:lastPrinted>
  <dcterms:created xsi:type="dcterms:W3CDTF">2019-01-18T05:55:00Z</dcterms:created>
  <dcterms:modified xsi:type="dcterms:W3CDTF">2019-01-30T08:42:00Z</dcterms:modified>
</cp:coreProperties>
</file>